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93251" w14:textId="77777777" w:rsidR="0068339D" w:rsidRDefault="00301CC4" w:rsidP="0068339D">
      <w:pPr>
        <w:pStyle w:val="NormalWeb"/>
        <w:shd w:val="clear" w:color="auto" w:fill="FFFFFF"/>
        <w:spacing w:before="0" w:beforeAutospacing="0" w:after="150" w:afterAutospacing="0"/>
        <w:jc w:val="center"/>
        <w:rPr>
          <w:rFonts w:asciiTheme="minorHAnsi" w:hAnsiTheme="minorHAnsi" w:cstheme="minorHAnsi"/>
        </w:rPr>
      </w:pPr>
      <w:r w:rsidRPr="0068339D">
        <w:rPr>
          <w:rFonts w:asciiTheme="minorHAnsi" w:hAnsiTheme="minorHAnsi" w:cstheme="minorHAnsi"/>
          <w:b/>
          <w:bCs/>
          <w:color w:val="333333"/>
        </w:rPr>
        <w:t>RECOMENDAÇÕES PARA ELABORAÇÃO DE LEIS MUNICIPAIS, ESTADUAIS E NACIONAL DE CRIAÇÃO E FUNCIONAMENTO DE CONSELHOS DOS DIREITOS</w:t>
      </w:r>
      <w:r w:rsidR="00E736D6" w:rsidRPr="0068339D">
        <w:rPr>
          <w:rFonts w:asciiTheme="minorHAnsi" w:hAnsiTheme="minorHAnsi" w:cstheme="minorHAnsi"/>
        </w:rPr>
        <w:t xml:space="preserve"> (Introduzido pela Resolução nº 106, de 17 de novembro de 2005)</w:t>
      </w:r>
    </w:p>
    <w:p w14:paraId="46531A75" w14:textId="374CBD34" w:rsidR="0068339D" w:rsidRPr="0068339D" w:rsidRDefault="0068339D" w:rsidP="0068339D">
      <w:pPr>
        <w:pStyle w:val="NormalWeb"/>
        <w:shd w:val="clear" w:color="auto" w:fill="FFFFFF"/>
        <w:spacing w:before="0" w:beforeAutospacing="0" w:after="150" w:afterAutospacing="0"/>
        <w:jc w:val="center"/>
        <w:rPr>
          <w:rFonts w:asciiTheme="minorHAnsi" w:hAnsiTheme="minorHAnsi" w:cstheme="minorHAnsi"/>
        </w:rPr>
      </w:pPr>
      <w:r w:rsidRPr="0068339D">
        <w:rPr>
          <w:rFonts w:asciiTheme="minorHAnsi" w:hAnsiTheme="minorHAnsi" w:cstheme="minorHAnsi"/>
        </w:rPr>
        <w:t>(</w:t>
      </w:r>
      <w:r w:rsidRPr="0068339D">
        <w:rPr>
          <w:rFonts w:asciiTheme="minorHAnsi" w:hAnsiTheme="minorHAnsi" w:cstheme="minorHAnsi"/>
        </w:rPr>
        <w:t>Anexo da Resolução CONANDA nº105/2005)</w:t>
      </w:r>
    </w:p>
    <w:p w14:paraId="0670E527" w14:textId="097E1E0A" w:rsidR="00301CC4" w:rsidRDefault="00301CC4" w:rsidP="00301CC4">
      <w:pPr>
        <w:pStyle w:val="NormalWeb"/>
        <w:shd w:val="clear" w:color="auto" w:fill="FFFFFF"/>
        <w:spacing w:before="360" w:beforeAutospacing="0" w:after="150" w:afterAutospacing="0"/>
        <w:rPr>
          <w:rFonts w:ascii="Arial" w:hAnsi="Arial" w:cs="Arial"/>
          <w:b/>
          <w:bCs/>
          <w:smallCaps/>
          <w:color w:val="333333"/>
          <w:sz w:val="20"/>
          <w:szCs w:val="20"/>
        </w:rPr>
      </w:pPr>
      <w:r>
        <w:rPr>
          <w:rFonts w:ascii="Arial" w:hAnsi="Arial" w:cs="Arial"/>
          <w:b/>
          <w:bCs/>
          <w:smallCaps/>
          <w:color w:val="333333"/>
          <w:sz w:val="20"/>
          <w:szCs w:val="20"/>
        </w:rPr>
        <w:t>Introdução</w:t>
      </w:r>
    </w:p>
    <w:p w14:paraId="3413C70F"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As orientações a seguir foram especialmente desenvolvidas com o intuito de oferecer informações claras e precisas aos Conselhos dos Direitos, gestores e operadores do direito em geral. Elas representam um esforço no sentido de não só responder às dificuldades cotidianas como também de fazer valer o preceito constitucional de participação popular na formulação de políticas públicas.</w:t>
      </w:r>
    </w:p>
    <w:p w14:paraId="75C865A2"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Com o objetivo de contribuir para a formação e a prática da cidadania e garantir a proteção integral dos interesses da criança e do adolescente, o Conanda, ao deliberar pelos </w:t>
      </w:r>
      <w:r>
        <w:rPr>
          <w:rStyle w:val="Forte"/>
          <w:rFonts w:ascii="Arial" w:hAnsi="Arial" w:cs="Arial"/>
          <w:color w:val="333333"/>
          <w:sz w:val="21"/>
          <w:szCs w:val="21"/>
        </w:rPr>
        <w:t>Parâmetros de Criação e Funcionamento dos Conselhos dos Direitos da Criança e do Adolescente</w:t>
      </w:r>
      <w:r>
        <w:rPr>
          <w:rFonts w:ascii="Arial" w:hAnsi="Arial" w:cs="Arial"/>
          <w:color w:val="333333"/>
          <w:sz w:val="21"/>
          <w:szCs w:val="21"/>
        </w:rPr>
        <w:t>, considerou diferentes realidades estaduais e regionais e buscou responder as necessidades básicas de cada Conselho, garantindo assim a unidade dentro da diversidade.</w:t>
      </w:r>
    </w:p>
    <w:p w14:paraId="23EFFA3B"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Além disso, o presente documento visa, dentre outros objetivos, aprimorar o perfil dos Conselhos dos Direitos, tratar de temas relativos ao seu regimento interno e ainda incentivar o desenvolvimento de ações voltadas para o planejamento e participação na elaboração do orçamento do executivo local.</w:t>
      </w:r>
    </w:p>
    <w:p w14:paraId="485F5F02" w14:textId="77777777" w:rsidR="00301CC4" w:rsidRDefault="00301CC4" w:rsidP="00301CC4">
      <w:pPr>
        <w:pStyle w:val="NormalWeb"/>
        <w:shd w:val="clear" w:color="auto" w:fill="FFFFFF"/>
        <w:spacing w:before="360" w:beforeAutospacing="0" w:after="150" w:afterAutospacing="0"/>
        <w:rPr>
          <w:rFonts w:ascii="Arial" w:hAnsi="Arial" w:cs="Arial"/>
          <w:b/>
          <w:bCs/>
          <w:smallCaps/>
          <w:color w:val="333333"/>
          <w:sz w:val="20"/>
          <w:szCs w:val="20"/>
        </w:rPr>
      </w:pPr>
      <w:r>
        <w:rPr>
          <w:rFonts w:ascii="Arial" w:hAnsi="Arial" w:cs="Arial"/>
          <w:b/>
          <w:bCs/>
          <w:smallCaps/>
          <w:color w:val="333333"/>
          <w:sz w:val="20"/>
          <w:szCs w:val="20"/>
        </w:rPr>
        <w:t>Da natureza jurídica e dos princípios adotados</w:t>
      </w:r>
    </w:p>
    <w:p w14:paraId="0DCCA4B3"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Os Conselhos dos Direitos da Criança e do Adolescente possuem natureza de órgãos estatais especiais, isto é, são instâncias públicas essencialmente colegiadas e estão conceituados juridicamente no inc. II do art. 204 da Constituição Federal e no inc. II do art. 88 da Lei Federal nº 8.069/90 (Estatuto da Criança e do Adolescente) como órgãos deliberativos e controladores das ações em todos os níveis, assegurada a participação popular paritária por meio de organizações representativas, segundo leis federal, estaduais, municipais e do Distrito Federal.</w:t>
      </w:r>
    </w:p>
    <w:p w14:paraId="7ED719C0"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Do ponto de vista de sua natureza jurídica, o Conselho dos Direitos da Criança e do Adolescente é um colegiado, ou seja, compõe-se de forma paritária por agentes públicos, e seus atos são emanados de decisão coletiva e não de agente singular.</w:t>
      </w:r>
    </w:p>
    <w:p w14:paraId="1D03D9D5"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Para a compreensão mais exata dos Conselhos dos Direitos da Criança e do Adolescente é necessário destacar do sistema normativo alguns princípios básicos e instrumentos constitutivos para a sua concepção:</w:t>
      </w:r>
    </w:p>
    <w:p w14:paraId="37C87641"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Legalidade - O Conselho dos Direitos só poderá ser criado mediante lei Específica.</w:t>
      </w:r>
      <w:r>
        <w:rPr>
          <w:rFonts w:ascii="Arial" w:hAnsi="Arial" w:cs="Arial"/>
          <w:color w:val="333333"/>
          <w:sz w:val="21"/>
          <w:szCs w:val="21"/>
        </w:rPr>
        <w:t> O Conselho dos Direitos tem a prerrogativa legal para tomar decisão, dentro da sua área de competência, na formulação, deliberação e controle da política dos direitos humanos da criança e do adolescente. </w:t>
      </w:r>
      <w:hyperlink r:id="rId4" w:anchor="res116" w:history="1">
        <w:r>
          <w:rPr>
            <w:rStyle w:val="Hyperlink"/>
            <w:rFonts w:ascii="Arial" w:hAnsi="Arial" w:cs="Arial"/>
            <w:sz w:val="18"/>
            <w:szCs w:val="18"/>
            <w:u w:val="none"/>
          </w:rPr>
          <w:t>(Redação dada pela Resolução CONANDA nº 116/2006)</w:t>
        </w:r>
      </w:hyperlink>
    </w:p>
    <w:p w14:paraId="206D6618"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Publicidade -</w:t>
      </w:r>
      <w:r>
        <w:rPr>
          <w:rFonts w:ascii="Arial" w:hAnsi="Arial" w:cs="Arial"/>
          <w:color w:val="333333"/>
          <w:sz w:val="21"/>
          <w:szCs w:val="21"/>
        </w:rPr>
        <w:t> todas as normas e atos estabelecidos pelos Conselhos para produzirem efeitos e validade devem ser de conhecimento público sob pena de se tornarem inválidos, ressalvados os casos de sigilo para proteção do interesse superior da criança e do adolescente.</w:t>
      </w:r>
    </w:p>
    <w:p w14:paraId="1FF26F54"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Participação -</w:t>
      </w:r>
      <w:r>
        <w:rPr>
          <w:rFonts w:ascii="Arial" w:hAnsi="Arial" w:cs="Arial"/>
          <w:color w:val="333333"/>
          <w:sz w:val="21"/>
          <w:szCs w:val="21"/>
        </w:rPr>
        <w:t> a participação dar-se-á pela escolha dos organismos da sociedade civil e é exercida por meio do voto e do usufruto da representatividade. Para participar dos Conselhos de forma adequada é necessário buscar o aprendizado e o conhecimento da realidade, com efetiva postura técnica, ética e política para a tomada de decisões em beneficio da criança e do adolescente.</w:t>
      </w:r>
    </w:p>
    <w:p w14:paraId="32A59D5E"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lastRenderedPageBreak/>
        <w:t>Autonomia -</w:t>
      </w:r>
      <w:r>
        <w:rPr>
          <w:rFonts w:ascii="Arial" w:hAnsi="Arial" w:cs="Arial"/>
          <w:color w:val="333333"/>
          <w:sz w:val="21"/>
          <w:szCs w:val="21"/>
        </w:rPr>
        <w:t> significa a inexistência de subordinação hierárquica dos Conselhos aos poderes Executivo, Judiciário e Legislativo para definir questões que lhe são afetas, tornando-se suas deliberações vontade expressa do Estado, o que significa dizer que os mesmos possuem autonomia política, vinculando-se ao poder público apenas no âmbito administrativo.</w:t>
      </w:r>
    </w:p>
    <w:p w14:paraId="1692ED4D"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Paridade -</w:t>
      </w:r>
      <w:r>
        <w:rPr>
          <w:rFonts w:ascii="Arial" w:hAnsi="Arial" w:cs="Arial"/>
          <w:color w:val="333333"/>
          <w:sz w:val="21"/>
          <w:szCs w:val="21"/>
        </w:rPr>
        <w:t> significa igualdade quantitativa. A representação governamental deve ser em número correspondente à representação das organizações da sociedade civil.</w:t>
      </w:r>
    </w:p>
    <w:p w14:paraId="1DA667C2" w14:textId="77777777" w:rsidR="00301CC4" w:rsidRDefault="00301CC4" w:rsidP="00301CC4">
      <w:pPr>
        <w:pStyle w:val="NormalWeb"/>
        <w:shd w:val="clear" w:color="auto" w:fill="FFFFFF"/>
        <w:spacing w:before="360" w:beforeAutospacing="0" w:after="150" w:afterAutospacing="0"/>
        <w:rPr>
          <w:rFonts w:ascii="Arial" w:hAnsi="Arial" w:cs="Arial"/>
          <w:b/>
          <w:bCs/>
          <w:smallCaps/>
          <w:color w:val="333333"/>
          <w:sz w:val="20"/>
          <w:szCs w:val="20"/>
        </w:rPr>
      </w:pPr>
      <w:r>
        <w:rPr>
          <w:rFonts w:ascii="Arial" w:hAnsi="Arial" w:cs="Arial"/>
          <w:b/>
          <w:bCs/>
          <w:smallCaps/>
          <w:color w:val="333333"/>
          <w:sz w:val="20"/>
          <w:szCs w:val="20"/>
        </w:rPr>
        <w:t>Das principais funções e atribuições</w:t>
      </w:r>
    </w:p>
    <w:p w14:paraId="13E74D94"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Considerando que a função precípua dos Conselhos é a deliberação e controle relativos às ações públicas (governamentais e da sociedade civil) de promoção dos direitos humanos da criança e do adolescente, com eficiência, eficácia e proatividade, é imprescindível:</w:t>
      </w:r>
    </w:p>
    <w:p w14:paraId="2B97E0E9"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a)</w:t>
      </w:r>
      <w:r>
        <w:rPr>
          <w:rFonts w:ascii="Arial" w:hAnsi="Arial" w:cs="Arial"/>
          <w:color w:val="333333"/>
          <w:sz w:val="21"/>
          <w:szCs w:val="21"/>
        </w:rPr>
        <w:t> acompanhar, monitorar e avaliar as políticas no seu âmbito;</w:t>
      </w:r>
    </w:p>
    <w:p w14:paraId="7C9C22AF"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b)</w:t>
      </w:r>
      <w:r>
        <w:rPr>
          <w:rFonts w:ascii="Arial" w:hAnsi="Arial" w:cs="Arial"/>
          <w:color w:val="333333"/>
          <w:sz w:val="21"/>
          <w:szCs w:val="21"/>
        </w:rPr>
        <w:t> divulgar e promover as políticas e práticas bem-sucedidas;</w:t>
      </w:r>
    </w:p>
    <w:p w14:paraId="0CEB7DD3"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c)</w:t>
      </w:r>
      <w:r>
        <w:rPr>
          <w:rFonts w:ascii="Arial" w:hAnsi="Arial" w:cs="Arial"/>
          <w:color w:val="333333"/>
          <w:sz w:val="21"/>
          <w:szCs w:val="21"/>
        </w:rPr>
        <w:t> difundir junto à sociedade local a concepção de criança e adolescente como sujeitos de direitos e pessoas em situação especial de desenvolvimento, e o paradigma da proteção integral como prioridade absoluta;</w:t>
      </w:r>
    </w:p>
    <w:p w14:paraId="4146D102"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d)</w:t>
      </w:r>
      <w:r>
        <w:rPr>
          <w:rFonts w:ascii="Arial" w:hAnsi="Arial" w:cs="Arial"/>
          <w:color w:val="333333"/>
          <w:sz w:val="21"/>
          <w:szCs w:val="21"/>
        </w:rPr>
        <w:t> conhecer a realidade de seu território e elaborar o seu plano de ação;</w:t>
      </w:r>
    </w:p>
    <w:p w14:paraId="54CD0CE5"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e)</w:t>
      </w:r>
      <w:r>
        <w:rPr>
          <w:rFonts w:ascii="Arial" w:hAnsi="Arial" w:cs="Arial"/>
          <w:color w:val="333333"/>
          <w:sz w:val="21"/>
          <w:szCs w:val="21"/>
        </w:rPr>
        <w:t> definir prioridades de enfrentamento dos problemas mais urgentes;</w:t>
      </w:r>
    </w:p>
    <w:p w14:paraId="59749EDB"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f)</w:t>
      </w:r>
      <w:r>
        <w:rPr>
          <w:rFonts w:ascii="Arial" w:hAnsi="Arial" w:cs="Arial"/>
          <w:color w:val="333333"/>
          <w:sz w:val="21"/>
          <w:szCs w:val="21"/>
        </w:rPr>
        <w:t> propor e acompanhar o reordenamento institucional, buscando o funcionamento articulado em rede das estruturas públicas governamentais e das organizações da sociedade;</w:t>
      </w:r>
    </w:p>
    <w:p w14:paraId="69FF2673"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g)</w:t>
      </w:r>
      <w:r>
        <w:rPr>
          <w:rFonts w:ascii="Arial" w:hAnsi="Arial" w:cs="Arial"/>
          <w:color w:val="333333"/>
          <w:sz w:val="21"/>
          <w:szCs w:val="21"/>
        </w:rPr>
        <w:t> promover e apoiar campanhas educativas sobre os direitos da criança e do adolescente;</w:t>
      </w:r>
    </w:p>
    <w:p w14:paraId="7C730362"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h)</w:t>
      </w:r>
      <w:r>
        <w:rPr>
          <w:rFonts w:ascii="Arial" w:hAnsi="Arial" w:cs="Arial"/>
          <w:color w:val="333333"/>
          <w:sz w:val="21"/>
          <w:szCs w:val="21"/>
        </w:rPr>
        <w:t> propor a elaboração de estudos e pesquisas com vistas a promover, subsidiar e dar mais efetividade às políticas;</w:t>
      </w:r>
    </w:p>
    <w:p w14:paraId="6355BF3C"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i)</w:t>
      </w:r>
      <w:r>
        <w:rPr>
          <w:rFonts w:ascii="Arial" w:hAnsi="Arial" w:cs="Arial"/>
          <w:color w:val="333333"/>
          <w:sz w:val="21"/>
          <w:szCs w:val="21"/>
        </w:rPr>
        <w:t> participar e acompanhar a elaboração, aprovação e execução do PPA (Plano Plurianual), LDO (Lei de Diretrizes Orçamentária) e LOA (Lei Orçamentária Anual) locais e suas execuções, indicando modificações necessárias à consecução dos objetivos da política dos direitos da criança e do adolescente;</w:t>
      </w:r>
    </w:p>
    <w:p w14:paraId="6B964BB8"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j)</w:t>
      </w:r>
      <w:r>
        <w:rPr>
          <w:rFonts w:ascii="Arial" w:hAnsi="Arial" w:cs="Arial"/>
          <w:color w:val="333333"/>
          <w:sz w:val="21"/>
          <w:szCs w:val="21"/>
        </w:rPr>
        <w:t> gerir o Fundo dos Direitos da Criança e do Adolescente no sentido de definir a utilização dos respectivos recursos por meio de plano de aplicação. Vale destacar que não compete ao Conselho a execução ou ordenação dos recursos do Fundo, cabendo ao órgão público ao qual se vincula a ordenação e execução administrativas desses recursos;</w:t>
      </w:r>
    </w:p>
    <w:p w14:paraId="7FE3B366"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k)</w:t>
      </w:r>
      <w:r>
        <w:rPr>
          <w:rFonts w:ascii="Arial" w:hAnsi="Arial" w:cs="Arial"/>
          <w:color w:val="333333"/>
          <w:sz w:val="21"/>
          <w:szCs w:val="21"/>
        </w:rPr>
        <w:t> acompanhar e oferecer subsídios na elaboração legislativa local relacionada à garantia dos direitos da criança e do adolescente;</w:t>
      </w:r>
    </w:p>
    <w:p w14:paraId="5D663D13"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l)</w:t>
      </w:r>
      <w:r>
        <w:rPr>
          <w:rFonts w:ascii="Arial" w:hAnsi="Arial" w:cs="Arial"/>
          <w:color w:val="333333"/>
          <w:sz w:val="21"/>
          <w:szCs w:val="21"/>
        </w:rPr>
        <w:t> fomentar a integração do Judiciário, Ministério Público, Defensoria e Segurança Pública na apuração dos casos de denúncias e reclamações formuladas por qualquer pessoa ou entidade que versem sobre ameaça ou violação de direitos da criança e do adolescente;</w:t>
      </w:r>
    </w:p>
    <w:p w14:paraId="3641E6D5"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m)</w:t>
      </w:r>
      <w:r>
        <w:rPr>
          <w:rFonts w:ascii="Arial" w:hAnsi="Arial" w:cs="Arial"/>
          <w:color w:val="333333"/>
          <w:sz w:val="21"/>
          <w:szCs w:val="21"/>
        </w:rPr>
        <w:t> atuar como instância de apoio no nível local nos casos de petições, denúncias e reclamações formuladas por qualquer pessoa ou entidade, participando de audiências ou ainda promovendo denúncias públicas quando ocorrer ameaça ou violação de direitos da criança e do adolescente, acolhendo-as e dando encaminhamento aos órgãos competentes;</w:t>
      </w:r>
    </w:p>
    <w:p w14:paraId="1941468F"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lastRenderedPageBreak/>
        <w:t>n)</w:t>
      </w:r>
      <w:r>
        <w:rPr>
          <w:rFonts w:ascii="Arial" w:hAnsi="Arial" w:cs="Arial"/>
          <w:color w:val="333333"/>
          <w:sz w:val="21"/>
          <w:szCs w:val="21"/>
        </w:rPr>
        <w:t> integrar-se com outros órgãos executores de políticas públicas direcionadas à criança e ao adolescente e demais Conselhos setoriais.</w:t>
      </w:r>
    </w:p>
    <w:p w14:paraId="783C92DE"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Cabe ainda ao </w:t>
      </w:r>
      <w:r>
        <w:rPr>
          <w:rStyle w:val="Forte"/>
          <w:rFonts w:ascii="Arial" w:hAnsi="Arial" w:cs="Arial"/>
          <w:color w:val="333333"/>
          <w:sz w:val="21"/>
          <w:szCs w:val="21"/>
        </w:rPr>
        <w:t>Conselho Municipal e Distrital</w:t>
      </w:r>
      <w:r>
        <w:rPr>
          <w:rFonts w:ascii="Arial" w:hAnsi="Arial" w:cs="Arial"/>
          <w:color w:val="333333"/>
          <w:sz w:val="21"/>
          <w:szCs w:val="21"/>
        </w:rPr>
        <w:t> dos Direitos da Criança e do Adolescente: </w:t>
      </w:r>
      <w:hyperlink r:id="rId5" w:anchor="res116" w:history="1">
        <w:r>
          <w:rPr>
            <w:rStyle w:val="Hyperlink"/>
            <w:rFonts w:ascii="Arial" w:hAnsi="Arial" w:cs="Arial"/>
            <w:sz w:val="18"/>
            <w:szCs w:val="18"/>
            <w:u w:val="none"/>
          </w:rPr>
          <w:t>(Redação dada pela Resolução CONANDA nº 116/2006)</w:t>
        </w:r>
      </w:hyperlink>
    </w:p>
    <w:p w14:paraId="46DB5452"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o)</w:t>
      </w:r>
      <w:r>
        <w:rPr>
          <w:rFonts w:ascii="Arial" w:hAnsi="Arial" w:cs="Arial"/>
          <w:color w:val="333333"/>
          <w:sz w:val="21"/>
          <w:szCs w:val="21"/>
        </w:rPr>
        <w:t> registrar as organizações da sociedade civil sediadas em sua base territorial que prestem atendimento a crianças, adolescentes e suas respectivas famílias, executando os programas a que se refere o art.90, caput, e</w:t>
      </w:r>
      <w:r>
        <w:rPr>
          <w:rFonts w:ascii="Arial" w:hAnsi="Arial" w:cs="Arial"/>
          <w:color w:val="FF0000"/>
          <w:sz w:val="21"/>
          <w:szCs w:val="21"/>
        </w:rPr>
        <w:t>,</w:t>
      </w:r>
      <w:r>
        <w:rPr>
          <w:rFonts w:ascii="Arial" w:hAnsi="Arial" w:cs="Arial"/>
          <w:color w:val="333333"/>
          <w:sz w:val="21"/>
          <w:szCs w:val="21"/>
        </w:rPr>
        <w:t> no que couber, as medidas previstas nos artigos 101, 112 e 129, todos da Lei nº 8.069/90;</w:t>
      </w:r>
    </w:p>
    <w:p w14:paraId="673EA96D"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p)</w:t>
      </w:r>
      <w:r>
        <w:rPr>
          <w:rFonts w:ascii="Arial" w:hAnsi="Arial" w:cs="Arial"/>
          <w:color w:val="333333"/>
          <w:sz w:val="21"/>
          <w:szCs w:val="21"/>
        </w:rPr>
        <w:t> inscrever os programas de atendimento a crianças, adolescentes e suas respectivas famílias em execução na sua base territorial por entidades governamentais e organizações da sociedade civil;</w:t>
      </w:r>
    </w:p>
    <w:p w14:paraId="69F69A0E"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q)</w:t>
      </w:r>
      <w:r>
        <w:rPr>
          <w:rFonts w:ascii="Arial" w:hAnsi="Arial" w:cs="Arial"/>
          <w:color w:val="333333"/>
          <w:sz w:val="21"/>
          <w:szCs w:val="21"/>
        </w:rPr>
        <w:t> recadastrar as entidades e os programas em execução, certificando-se de sua contínua adequação à política traçada para a promoção dos direitos da criança e do adolescente;</w:t>
      </w:r>
    </w:p>
    <w:p w14:paraId="3480F4A9"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r)</w:t>
      </w:r>
      <w:r>
        <w:rPr>
          <w:rFonts w:ascii="Arial" w:hAnsi="Arial" w:cs="Arial"/>
          <w:color w:val="333333"/>
          <w:sz w:val="21"/>
          <w:szCs w:val="21"/>
        </w:rPr>
        <w:t> regulamentar, organizar e coordenar o processo de escolha dos conselheiros tutelares, seguindo as determinações da Lei nº 8.069/90 e da Resolução nº 75/2001 do Conanda;</w:t>
      </w:r>
    </w:p>
    <w:p w14:paraId="5236CE9C"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s)</w:t>
      </w:r>
      <w:r>
        <w:rPr>
          <w:rFonts w:ascii="Arial" w:hAnsi="Arial" w:cs="Arial"/>
          <w:color w:val="333333"/>
          <w:sz w:val="21"/>
          <w:szCs w:val="21"/>
        </w:rPr>
        <w:t> instaurar sindicância para apurar eventual falta grave cometida por conselheiro tutelar no exercício de sua funções, observando a legislação municipal pertinente ao processo de sindicância ou administrativo/disciplinar, de acordo com a Resolução nº 75/2001 do Conanda.</w:t>
      </w:r>
    </w:p>
    <w:p w14:paraId="1BA120FF" w14:textId="77777777" w:rsidR="00301CC4" w:rsidRDefault="00301CC4" w:rsidP="00301CC4">
      <w:pPr>
        <w:pStyle w:val="NormalWeb"/>
        <w:shd w:val="clear" w:color="auto" w:fill="FFFFFF"/>
        <w:spacing w:before="360" w:beforeAutospacing="0" w:after="150" w:afterAutospacing="0"/>
        <w:rPr>
          <w:rFonts w:ascii="Arial" w:hAnsi="Arial" w:cs="Arial"/>
          <w:b/>
          <w:bCs/>
          <w:smallCaps/>
          <w:color w:val="333333"/>
          <w:sz w:val="20"/>
          <w:szCs w:val="20"/>
        </w:rPr>
      </w:pPr>
      <w:r>
        <w:rPr>
          <w:rFonts w:ascii="Arial" w:hAnsi="Arial" w:cs="Arial"/>
          <w:b/>
          <w:bCs/>
          <w:smallCaps/>
          <w:color w:val="333333"/>
          <w:sz w:val="20"/>
          <w:szCs w:val="20"/>
        </w:rPr>
        <w:t>Da criação e composição dos conselhos</w:t>
      </w:r>
    </w:p>
    <w:p w14:paraId="0F7BA6D0"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Os Conselhos dos Direitos da Criança e do Adolescente, como órgãos públicos que são, só podem ser criados mediante mensagem do poder executivo encaminhando ao poder legislativo projeto de lei de sua iniciativa exclusiva. Em decorrência disso, cabe ainda ao executivo a regulamentação da lei baixando, inclusive, resoluções, deliberando sobre a formulação de políticas públicas, controlando as ações governamentais e da sociedade civil organizada e potencializando estrategicamente as políticas públicas.</w:t>
      </w:r>
    </w:p>
    <w:p w14:paraId="15BB3AAE"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A mobilização da sociedade civil organizada poderá ser de grande valor diante da ausência de iniciativa do poder executivo para provocar o Ministério Público local, a quem cabe observar a eventual falta de norma que inviabilize o exercício do direito e da cidadania previstos originalmente no art. 227 da Constituição Federal com amparo no art. 212 do Estatuto da Criança e do Adolescente, que estabelece a defesa dos interesses e direitos protegidos sob sua proteção, admitidas todas as espécies de ações pertinentes.</w:t>
      </w:r>
    </w:p>
    <w:p w14:paraId="4AC6D2C4"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Para a constituição do Conselho dos Direitos, a escolha para a representação da sociedade civil deverá ser coordenada pelo fórum das entidades da sociedade civil, que responderá por todo o processo. No caso de escolha da primeira representação da sociedade civil o processo dar-se-á em até 60(sessenta) dias após o poder executivo sancionar a lei de criação do Conselho dos Direitos da Criança e do Adolescente, conforme procedimentos estabelecidos no art. 8º da Resolução nº 105/2005 do Conanda.</w:t>
      </w:r>
    </w:p>
    <w:p w14:paraId="489093D3"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O processo de escolha da representação da sociedade civil no Conselho dos Direitos deve ser executado sem a interferência do poder público, em </w:t>
      </w:r>
      <w:proofErr w:type="spellStart"/>
      <w:r>
        <w:rPr>
          <w:rFonts w:ascii="Arial" w:hAnsi="Arial" w:cs="Arial"/>
          <w:color w:val="333333"/>
          <w:sz w:val="21"/>
          <w:szCs w:val="21"/>
        </w:rPr>
        <w:t>assembléia</w:t>
      </w:r>
      <w:proofErr w:type="spellEnd"/>
      <w:r>
        <w:rPr>
          <w:rFonts w:ascii="Arial" w:hAnsi="Arial" w:cs="Arial"/>
          <w:color w:val="333333"/>
          <w:sz w:val="21"/>
          <w:szCs w:val="21"/>
        </w:rPr>
        <w:t xml:space="preserve"> própria, com a escolha direta das organizações que atuam junto à política da criança e do adolescente, a exemplo das entidades de atendimento direto, de estudo e pesquisa, de seguimentos de classe ou ainda que se enquadrem na situação de promoção, defesa e garantia dos direitos humanos da criança e do adolescente.</w:t>
      </w:r>
    </w:p>
    <w:p w14:paraId="6D83F1B2"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Dessa forma, a participação da sociedade civil organizada nos Conselhos dos Direitos deve atender o princípio adotado no inc. II do art. 204 da Constituição Federal, que estabelece a participação popular por meio de organizações representativas.</w:t>
      </w:r>
    </w:p>
    <w:p w14:paraId="79DC3704" w14:textId="77777777" w:rsidR="00301CC4" w:rsidRDefault="00301CC4" w:rsidP="00301CC4">
      <w:pPr>
        <w:pStyle w:val="NormalWeb"/>
        <w:shd w:val="clear" w:color="auto" w:fill="FFFFFF"/>
        <w:spacing w:before="360" w:beforeAutospacing="0" w:after="150" w:afterAutospacing="0"/>
        <w:rPr>
          <w:rFonts w:ascii="Arial" w:hAnsi="Arial" w:cs="Arial"/>
          <w:b/>
          <w:bCs/>
          <w:smallCaps/>
          <w:color w:val="333333"/>
          <w:sz w:val="20"/>
          <w:szCs w:val="20"/>
        </w:rPr>
      </w:pPr>
      <w:r>
        <w:rPr>
          <w:rFonts w:ascii="Arial" w:hAnsi="Arial" w:cs="Arial"/>
          <w:b/>
          <w:bCs/>
          <w:smallCaps/>
          <w:color w:val="333333"/>
          <w:sz w:val="20"/>
          <w:szCs w:val="20"/>
        </w:rPr>
        <w:lastRenderedPageBreak/>
        <w:t>Do funcionamento efetivo dos Conselhos dos Direitos da Criança e do Adolescente</w:t>
      </w:r>
    </w:p>
    <w:p w14:paraId="10379050"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A garantia de condições dignas de estruturação e funcionamento do Conselho é </w:t>
      </w:r>
      <w:r>
        <w:rPr>
          <w:rStyle w:val="Forte"/>
          <w:rFonts w:ascii="Arial" w:hAnsi="Arial" w:cs="Arial"/>
          <w:color w:val="333333"/>
          <w:sz w:val="21"/>
          <w:szCs w:val="21"/>
        </w:rPr>
        <w:t>pressuposto fundamental</w:t>
      </w:r>
      <w:r>
        <w:rPr>
          <w:rFonts w:ascii="Arial" w:hAnsi="Arial" w:cs="Arial"/>
          <w:color w:val="333333"/>
          <w:sz w:val="21"/>
          <w:szCs w:val="21"/>
        </w:rPr>
        <w:t> </w:t>
      </w:r>
      <w:r>
        <w:rPr>
          <w:rFonts w:ascii="Arial" w:hAnsi="Arial" w:cs="Arial"/>
          <w:strike/>
          <w:color w:val="808080"/>
          <w:sz w:val="21"/>
          <w:szCs w:val="21"/>
        </w:rPr>
        <w:t>condição essencial</w:t>
      </w:r>
      <w:r>
        <w:rPr>
          <w:rFonts w:ascii="Arial" w:hAnsi="Arial" w:cs="Arial"/>
          <w:color w:val="333333"/>
          <w:sz w:val="21"/>
          <w:szCs w:val="21"/>
        </w:rPr>
        <w:t> para a construção do seu papel político-institucional. O funcionamento dos Conselhos depende visceralmente do apoio de uma estrutura organizacional pública e administrativa, correspondente a uma secretaria-executiva dos Conselhos dos Direitos da Criança e do Adolescente, além do apoio institucional necessário ao seu regular funcionamento. As leis de criação dos Conselhos devem prever sua definição e estrutura organizacional no âmbito do órgão de sua vinculação administrativa, considerando suas necessidades e as adequações à realidade local do respectivo poder público. </w:t>
      </w:r>
      <w:hyperlink r:id="rId6" w:anchor="res116" w:history="1">
        <w:r>
          <w:rPr>
            <w:rStyle w:val="Hyperlink"/>
            <w:rFonts w:ascii="Arial" w:hAnsi="Arial" w:cs="Arial"/>
            <w:sz w:val="18"/>
            <w:szCs w:val="18"/>
            <w:u w:val="none"/>
          </w:rPr>
          <w:t>(Redação dada pela Resolução CONANDA nº 116/2006)</w:t>
        </w:r>
      </w:hyperlink>
    </w:p>
    <w:p w14:paraId="3EA80A48"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O trabalho dos Conselhos dos Direitos estrutura-se em comissões temáticas paritárias. Estas se encarregam de preparar e analisar as matérias que serão apreciadas na plenária. Face à sua natureza apenas auxiliar, não substitui as reuniões plenárias, que é o foro onde deverão ser tomadas todas as decisões.</w:t>
      </w:r>
    </w:p>
    <w:p w14:paraId="4F9F2EFE" w14:textId="77777777" w:rsidR="00301CC4" w:rsidRDefault="00301CC4" w:rsidP="00301CC4">
      <w:pPr>
        <w:pStyle w:val="NormalWeb"/>
        <w:shd w:val="clear" w:color="auto" w:fill="FFFFFF"/>
        <w:spacing w:before="360" w:beforeAutospacing="0" w:after="150" w:afterAutospacing="0"/>
        <w:rPr>
          <w:rFonts w:ascii="Arial" w:hAnsi="Arial" w:cs="Arial"/>
          <w:b/>
          <w:bCs/>
          <w:smallCaps/>
          <w:color w:val="333333"/>
          <w:sz w:val="20"/>
          <w:szCs w:val="20"/>
        </w:rPr>
      </w:pPr>
      <w:r>
        <w:rPr>
          <w:rFonts w:ascii="Arial" w:hAnsi="Arial" w:cs="Arial"/>
          <w:b/>
          <w:bCs/>
          <w:smallCaps/>
          <w:color w:val="333333"/>
          <w:sz w:val="20"/>
          <w:szCs w:val="20"/>
        </w:rPr>
        <w:t>Da relação dos Conselhos dos Direitos entre si e com as demais instâncias relacionadas às políticas voltadas para a infância e a adolescência</w:t>
      </w:r>
    </w:p>
    <w:p w14:paraId="28DAA103"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Para falarmos sobre a relação entre os Conselhos dos Direitos e as demais instâncias, faz-se mister o conhecimento dos princípios constitucionais da descentralização político-administrativa e da municipalização, bem como da posição destes no Sistema de Garantia dos Direitos.</w:t>
      </w:r>
    </w:p>
    <w:p w14:paraId="665FC8A7"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Do ponto de vista constitucional, os Conselhos dos Direitos não são meramente órgãos consultivos e integrativos, possuindo natureza interventiva na gestão do poder público. Por isso deverão ter como diretriz, consoante o que prevê o art. 88 da Lei nº 8069/90, os princípios da descentralização político-</w:t>
      </w:r>
      <w:proofErr w:type="spellStart"/>
      <w:r>
        <w:rPr>
          <w:rFonts w:ascii="Arial" w:hAnsi="Arial" w:cs="Arial"/>
          <w:color w:val="333333"/>
          <w:sz w:val="21"/>
          <w:szCs w:val="21"/>
        </w:rPr>
        <w:t>dministrativa</w:t>
      </w:r>
      <w:proofErr w:type="spellEnd"/>
      <w:r>
        <w:rPr>
          <w:rFonts w:ascii="Arial" w:hAnsi="Arial" w:cs="Arial"/>
          <w:color w:val="333333"/>
          <w:sz w:val="21"/>
          <w:szCs w:val="21"/>
        </w:rPr>
        <w:t xml:space="preserve"> e da municipalização do atendimento dos direitos de crianças e adolescentes.</w:t>
      </w:r>
    </w:p>
    <w:p w14:paraId="03A1A356"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Entende-se como descentralização o exercício de funções administrativas objetivando descongestionar a administração pública, compreendendo a repartição de encargos entre a União, os Estados, o Distrito Federal e os Municípios, a fim de aproximá-la do cidadão. Já a municipalização significa fortalecer os poderes locais, trazendo para a esfera do Município determinadas decisões políticas e a execução de programas e ações antes centralizados no âmbito federal.</w:t>
      </w:r>
    </w:p>
    <w:p w14:paraId="6B03C699"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Os Conselhos dos Direitos de Crianças e Adolescentes são órgãos responsáveis pelo acompanhamento, avaliação, controle e deliberação relativos às ações públicas de promoção e defesa desenvolvidas pelo Sistema de Garantia de Direitos. Os Conselhos são órgãos controladores do funcionamento do sistema de garantia de direitos, no sentido de que todas as crianças e adolescentes sejam reconhecidos(as) e respeitados(as) enquanto sujeitos de direitos e deveres e pessoas em condições especiais de desenvolvimento, e sejam colocadas à salvo de ameaças e violações a quaisquer dos seus direitos, garantindo-se, inclusive, a apuração e reparação em situações de violação.</w:t>
      </w:r>
    </w:p>
    <w:p w14:paraId="0AE6C9CE"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É importante esclarecer, também, que não existe entre os Conselhos dos Direitos sobreposição hierárquica, cabendo-lhes, sim, atuar em harmonia e colaboração nos seus diferentes níveis.</w:t>
      </w:r>
    </w:p>
    <w:p w14:paraId="52D89ECE"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Disso resulta que não compete ao Conanda ou mesmos aos Conselhos Estaduais e Distrital dos Direitos resolver problemas político-administrativos dos Conselhos Municipais, mas apoiar e orientar o encaminhamento e solução dos mesmos e controlar o desempenho da política de atendimento de direitos, podendo, inclusive, promover a correção de eventuais omissões, negligências e violações a direitos de crianças e adolescentes, acionando mecanismos judiciais, administrativos e políticos.</w:t>
      </w:r>
    </w:p>
    <w:p w14:paraId="5B511CCD"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Outrossim, é preciso avançar no relacionamento institucional com outras instâncias afetas à política de direitos humanos da criança e do adolescente, a exemplo dos conselhos setoriais, como forma de estimular a ampliação da participação e do controle social, bem </w:t>
      </w:r>
      <w:r>
        <w:rPr>
          <w:rFonts w:ascii="Arial" w:hAnsi="Arial" w:cs="Arial"/>
          <w:color w:val="333333"/>
          <w:sz w:val="21"/>
          <w:szCs w:val="21"/>
        </w:rPr>
        <w:lastRenderedPageBreak/>
        <w:t>como do aperfeiçoamento dos mecanismos de formulação, execução e atendimento da política de direitos infanto-juvenis. </w:t>
      </w:r>
      <w:hyperlink r:id="rId7" w:anchor="res116" w:history="1">
        <w:r>
          <w:rPr>
            <w:rStyle w:val="Hyperlink"/>
            <w:rFonts w:ascii="Arial" w:hAnsi="Arial" w:cs="Arial"/>
            <w:sz w:val="18"/>
            <w:szCs w:val="18"/>
            <w:u w:val="none"/>
          </w:rPr>
          <w:t>(Redação corrigida pela Resolução CONANDA nº 116/2006)</w:t>
        </w:r>
      </w:hyperlink>
    </w:p>
    <w:p w14:paraId="51CAC7C0" w14:textId="77777777" w:rsidR="00301CC4" w:rsidRDefault="00301CC4" w:rsidP="00301CC4">
      <w:pPr>
        <w:pStyle w:val="NormalWeb"/>
        <w:shd w:val="clear" w:color="auto" w:fill="FFFFFF"/>
        <w:spacing w:before="360" w:beforeAutospacing="0" w:after="150" w:afterAutospacing="0"/>
        <w:rPr>
          <w:rFonts w:ascii="Arial" w:hAnsi="Arial" w:cs="Arial"/>
          <w:b/>
          <w:bCs/>
          <w:smallCaps/>
          <w:color w:val="333333"/>
          <w:sz w:val="20"/>
          <w:szCs w:val="20"/>
        </w:rPr>
      </w:pPr>
      <w:r>
        <w:rPr>
          <w:rFonts w:ascii="Arial" w:hAnsi="Arial" w:cs="Arial"/>
          <w:b/>
          <w:bCs/>
          <w:smallCaps/>
          <w:color w:val="333333"/>
          <w:sz w:val="20"/>
          <w:szCs w:val="20"/>
        </w:rPr>
        <w:t>Da conduta ética, do perfil e da qualificação dos conselheiros(as) dos direitos</w:t>
      </w:r>
    </w:p>
    <w:p w14:paraId="6B5E0470"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O art. 89 do Estatuto da Criança e do Adolescente dispõe sobre a função dos membros dos Conselhos dos Direitos, considerando-a de interesse público relevante e não remunerada.</w:t>
      </w:r>
    </w:p>
    <w:p w14:paraId="10DD27EA"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A função de conselheiro dos direitos assegura prerrogativas como a presunção de idoneidade moral. Assim, o conselheiro deve ter compromisso com os seguintes princípios éticos:</w:t>
      </w:r>
    </w:p>
    <w:p w14:paraId="0F50ECCA"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1.</w:t>
      </w:r>
      <w:r>
        <w:rPr>
          <w:rFonts w:ascii="Arial" w:hAnsi="Arial" w:cs="Arial"/>
          <w:color w:val="333333"/>
          <w:sz w:val="21"/>
          <w:szCs w:val="21"/>
        </w:rPr>
        <w:t> reconhecimento da liberdade, igualdade e dignidade humana como valores supremos de uma sociedade pluralista, justa, democrática e solidária;</w:t>
      </w:r>
    </w:p>
    <w:p w14:paraId="2E98BE60"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2.</w:t>
      </w:r>
      <w:r>
        <w:rPr>
          <w:rFonts w:ascii="Arial" w:hAnsi="Arial" w:cs="Arial"/>
          <w:color w:val="333333"/>
          <w:sz w:val="21"/>
          <w:szCs w:val="21"/>
        </w:rPr>
        <w:t> defesa intransigente dos direitos humanos como universais, indivisíveis e interdependentes, e recusa do arbítrio e do autoritarismo;</w:t>
      </w:r>
    </w:p>
    <w:p w14:paraId="34CC3D2C"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3.</w:t>
      </w:r>
      <w:r>
        <w:rPr>
          <w:rFonts w:ascii="Arial" w:hAnsi="Arial" w:cs="Arial"/>
          <w:color w:val="333333"/>
          <w:sz w:val="21"/>
          <w:szCs w:val="21"/>
        </w:rPr>
        <w:t> reconhecimento da democracia enquanto socialização da participação política e da riqueza socialmente produzida;</w:t>
      </w:r>
    </w:p>
    <w:p w14:paraId="1A5381BA"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4.</w:t>
      </w:r>
      <w:r>
        <w:rPr>
          <w:rFonts w:ascii="Arial" w:hAnsi="Arial" w:cs="Arial"/>
          <w:color w:val="333333"/>
          <w:sz w:val="21"/>
          <w:szCs w:val="21"/>
        </w:rPr>
        <w:t> empenho na eliminação de todas as formas de preconceito e discriminação, incentivando a promoção do respeito à diversidade;</w:t>
      </w:r>
    </w:p>
    <w:p w14:paraId="10A46DA7"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5.</w:t>
      </w:r>
      <w:r>
        <w:rPr>
          <w:rFonts w:ascii="Arial" w:hAnsi="Arial" w:cs="Arial"/>
          <w:color w:val="333333"/>
          <w:sz w:val="21"/>
          <w:szCs w:val="21"/>
        </w:rPr>
        <w:t> compromisso com o constante processo de formação dos membros do Conselho;</w:t>
      </w:r>
    </w:p>
    <w:p w14:paraId="0F0F522C"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6.</w:t>
      </w:r>
      <w:r>
        <w:rPr>
          <w:rFonts w:ascii="Arial" w:hAnsi="Arial" w:cs="Arial"/>
          <w:color w:val="333333"/>
          <w:sz w:val="21"/>
          <w:szCs w:val="21"/>
        </w:rPr>
        <w:t> ter disponibilidade tanto pessoal quanto institucional para o exercício dessa função de relevância pública e estar em exercício de função ou cargo que disponha de condições legais para tomada de decisão, bem como ter acesso a informações referentes aos órgãos públicos ou organizações da sociedade civil que representa.</w:t>
      </w:r>
    </w:p>
    <w:p w14:paraId="59D025CB" w14:textId="77777777" w:rsidR="00301CC4" w:rsidRDefault="00301CC4" w:rsidP="00301CC4">
      <w:pPr>
        <w:pStyle w:val="NormalWeb"/>
        <w:shd w:val="clear" w:color="auto" w:fill="FFFFFF"/>
        <w:spacing w:before="360" w:beforeAutospacing="0" w:after="150" w:afterAutospacing="0"/>
        <w:rPr>
          <w:rFonts w:ascii="Arial" w:hAnsi="Arial" w:cs="Arial"/>
          <w:b/>
          <w:bCs/>
          <w:smallCaps/>
          <w:color w:val="333333"/>
          <w:sz w:val="20"/>
          <w:szCs w:val="20"/>
        </w:rPr>
      </w:pPr>
      <w:r>
        <w:rPr>
          <w:rFonts w:ascii="Arial" w:hAnsi="Arial" w:cs="Arial"/>
          <w:b/>
          <w:bCs/>
          <w:smallCaps/>
          <w:color w:val="333333"/>
          <w:sz w:val="20"/>
          <w:szCs w:val="20"/>
        </w:rPr>
        <w:t>Das questões relativas ao Regimento Interno dos Conselhos dos Direitos da Criança e do Adolescente</w:t>
      </w:r>
    </w:p>
    <w:p w14:paraId="2146C559"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O regimento </w:t>
      </w:r>
      <w:r>
        <w:rPr>
          <w:rStyle w:val="Forte"/>
          <w:rFonts w:ascii="Arial" w:hAnsi="Arial" w:cs="Arial"/>
          <w:color w:val="333333"/>
          <w:sz w:val="21"/>
          <w:szCs w:val="21"/>
        </w:rPr>
        <w:t>compõe-se</w:t>
      </w:r>
      <w:r>
        <w:rPr>
          <w:rFonts w:ascii="Arial" w:hAnsi="Arial" w:cs="Arial"/>
          <w:color w:val="333333"/>
          <w:sz w:val="21"/>
          <w:szCs w:val="21"/>
        </w:rPr>
        <w:t> de normas de organização e funcionamento interno dos Conselhos, não gerando direitos e vantagens em favor dos conselheiros e obrigações para terceiros. </w:t>
      </w:r>
      <w:hyperlink r:id="rId8" w:anchor="res116" w:history="1">
        <w:r>
          <w:rPr>
            <w:rStyle w:val="Hyperlink"/>
            <w:rFonts w:ascii="Arial" w:hAnsi="Arial" w:cs="Arial"/>
            <w:sz w:val="18"/>
            <w:szCs w:val="18"/>
            <w:u w:val="none"/>
          </w:rPr>
          <w:t>(Redação corrigida pela Resolução CONANDA nº 116/2006)</w:t>
        </w:r>
      </w:hyperlink>
    </w:p>
    <w:p w14:paraId="330DB0B0"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O regimento interno deve ser elaborado e aprovado pelo próprio Conselho. Como todo ato administrativo, o regimento interno não pode exceder os limites do que já é previsto no Estatuto da Criança e do Adolescente e na lei de criação do Conselho e demais normativas de hierarquia superior.</w:t>
      </w:r>
    </w:p>
    <w:p w14:paraId="2F40231C"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As disposições do artigo 14 da Resolução nº 105/2005 do Conanda visam garantir o funcionamento democrático dos Conselhos, os princípios da colegialidade e representatividade, evitando o arbítrio e prevendo, dentre outros, os seguintes itens:</w:t>
      </w:r>
    </w:p>
    <w:p w14:paraId="4A8FB479"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a)</w:t>
      </w:r>
      <w:r>
        <w:rPr>
          <w:rFonts w:ascii="Arial" w:hAnsi="Arial" w:cs="Arial"/>
          <w:color w:val="333333"/>
          <w:sz w:val="21"/>
          <w:szCs w:val="21"/>
        </w:rPr>
        <w:t> a estrutura funcional mínima, composta por plenário, presidência, comissões e secretaria, com a definição de suas respectivas atribuições. Cabe a cada Conselho definir sua forma de funcionalidade observando a realidade do Município respectivo;</w:t>
      </w:r>
    </w:p>
    <w:p w14:paraId="060B74DB"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b)</w:t>
      </w:r>
      <w:r>
        <w:rPr>
          <w:rFonts w:ascii="Arial" w:hAnsi="Arial" w:cs="Arial"/>
          <w:color w:val="333333"/>
          <w:sz w:val="21"/>
          <w:szCs w:val="21"/>
        </w:rPr>
        <w:t> a forma de escolha dos membros da presidência do Conselho dos Direitos da Criança e do Adolescente, assegurando a alternância entre representantes do governo e da sociedade civil organizada;</w:t>
      </w:r>
    </w:p>
    <w:p w14:paraId="008EA272"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c)</w:t>
      </w:r>
      <w:r>
        <w:rPr>
          <w:rFonts w:ascii="Arial" w:hAnsi="Arial" w:cs="Arial"/>
          <w:color w:val="333333"/>
          <w:sz w:val="21"/>
          <w:szCs w:val="21"/>
        </w:rPr>
        <w:t> a forma de substituição dos membros da presidência, na falta ou impedimento dos mesmos;</w:t>
      </w:r>
    </w:p>
    <w:p w14:paraId="7AFA9B52"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d)</w:t>
      </w:r>
      <w:r>
        <w:rPr>
          <w:rFonts w:ascii="Arial" w:hAnsi="Arial" w:cs="Arial"/>
          <w:color w:val="333333"/>
          <w:sz w:val="21"/>
          <w:szCs w:val="21"/>
        </w:rPr>
        <w:t> a forma de convocação das reuniões ordinárias e extraordinárias do Conselho dos Direitos da Criança e do Adolescente, com comunicação aos integrantes do órgão, titulares e suplentes, de modo que se garanta a presença de todos os seus membros e a participação da população em geral;</w:t>
      </w:r>
    </w:p>
    <w:p w14:paraId="7B25838F"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lastRenderedPageBreak/>
        <w:t>e)</w:t>
      </w:r>
      <w:r>
        <w:rPr>
          <w:rFonts w:ascii="Arial" w:hAnsi="Arial" w:cs="Arial"/>
          <w:color w:val="333333"/>
          <w:sz w:val="21"/>
          <w:szCs w:val="21"/>
        </w:rPr>
        <w:t> a forma de inclusão das matérias em pauta de discussão e deliberações, com a obrigatoriedade de sua prévia comunicação aos conselheiros;</w:t>
      </w:r>
    </w:p>
    <w:p w14:paraId="69350A8B"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f)</w:t>
      </w:r>
      <w:r>
        <w:rPr>
          <w:rFonts w:ascii="Arial" w:hAnsi="Arial" w:cs="Arial"/>
          <w:color w:val="333333"/>
          <w:sz w:val="21"/>
          <w:szCs w:val="21"/>
        </w:rPr>
        <w:t> a possibilidade de discussão de temas que não tenham sido previamente incluídos em pauta;</w:t>
      </w:r>
    </w:p>
    <w:p w14:paraId="32E2719B"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g)</w:t>
      </w:r>
      <w:r>
        <w:rPr>
          <w:rFonts w:ascii="Arial" w:hAnsi="Arial" w:cs="Arial"/>
          <w:color w:val="333333"/>
          <w:sz w:val="21"/>
          <w:szCs w:val="21"/>
        </w:rPr>
        <w:t xml:space="preserve"> o </w:t>
      </w:r>
      <w:proofErr w:type="spellStart"/>
      <w:r>
        <w:rPr>
          <w:rFonts w:ascii="Arial" w:hAnsi="Arial" w:cs="Arial"/>
          <w:color w:val="333333"/>
          <w:sz w:val="21"/>
          <w:szCs w:val="21"/>
        </w:rPr>
        <w:t>quorum</w:t>
      </w:r>
      <w:proofErr w:type="spellEnd"/>
      <w:r>
        <w:rPr>
          <w:rFonts w:ascii="Arial" w:hAnsi="Arial" w:cs="Arial"/>
          <w:color w:val="333333"/>
          <w:sz w:val="21"/>
          <w:szCs w:val="21"/>
        </w:rPr>
        <w:t xml:space="preserve"> mínimo necessário à instalação das sessões ordinárias e extraordinárias do Conselho dos Direitos da Criança e do Adolescente;</w:t>
      </w:r>
    </w:p>
    <w:p w14:paraId="342D0B7F"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h)</w:t>
      </w:r>
      <w:r>
        <w:rPr>
          <w:rFonts w:ascii="Arial" w:hAnsi="Arial" w:cs="Arial"/>
          <w:color w:val="333333"/>
          <w:sz w:val="21"/>
          <w:szCs w:val="21"/>
        </w:rPr>
        <w:t xml:space="preserve"> as situações em que o </w:t>
      </w:r>
      <w:proofErr w:type="spellStart"/>
      <w:r>
        <w:rPr>
          <w:rFonts w:ascii="Arial" w:hAnsi="Arial" w:cs="Arial"/>
          <w:color w:val="333333"/>
          <w:sz w:val="21"/>
          <w:szCs w:val="21"/>
        </w:rPr>
        <w:t>quorum</w:t>
      </w:r>
      <w:proofErr w:type="spellEnd"/>
      <w:r>
        <w:rPr>
          <w:rFonts w:ascii="Arial" w:hAnsi="Arial" w:cs="Arial"/>
          <w:color w:val="333333"/>
          <w:sz w:val="21"/>
          <w:szCs w:val="21"/>
        </w:rPr>
        <w:t xml:space="preserve"> qualificado deve ser exigido, discriminando o referido </w:t>
      </w:r>
      <w:proofErr w:type="spellStart"/>
      <w:r>
        <w:rPr>
          <w:rFonts w:ascii="Arial" w:hAnsi="Arial" w:cs="Arial"/>
          <w:color w:val="333333"/>
          <w:sz w:val="21"/>
          <w:szCs w:val="21"/>
        </w:rPr>
        <w:t>quorum</w:t>
      </w:r>
      <w:proofErr w:type="spellEnd"/>
      <w:r>
        <w:rPr>
          <w:rFonts w:ascii="Arial" w:hAnsi="Arial" w:cs="Arial"/>
          <w:color w:val="333333"/>
          <w:sz w:val="21"/>
          <w:szCs w:val="21"/>
        </w:rPr>
        <w:t xml:space="preserve"> exigido para tomada de decisões;</w:t>
      </w:r>
    </w:p>
    <w:p w14:paraId="3F1EC5DA"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i)</w:t>
      </w:r>
      <w:r>
        <w:rPr>
          <w:rFonts w:ascii="Arial" w:hAnsi="Arial" w:cs="Arial"/>
          <w:color w:val="333333"/>
          <w:sz w:val="21"/>
          <w:szCs w:val="21"/>
        </w:rPr>
        <w:t> a criação de comissões e grupos de trabalho, a serem compostos de forma paritária;</w:t>
      </w:r>
    </w:p>
    <w:p w14:paraId="1A991750"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j)</w:t>
      </w:r>
      <w:r>
        <w:rPr>
          <w:rFonts w:ascii="Arial" w:hAnsi="Arial" w:cs="Arial"/>
          <w:color w:val="333333"/>
          <w:sz w:val="21"/>
          <w:szCs w:val="21"/>
        </w:rPr>
        <w:t> a forma como ocorrerá a discussão das matérias colocadas em pauta;</w:t>
      </w:r>
    </w:p>
    <w:p w14:paraId="7E2006BD"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k)</w:t>
      </w:r>
      <w:r>
        <w:rPr>
          <w:rFonts w:ascii="Arial" w:hAnsi="Arial" w:cs="Arial"/>
          <w:color w:val="333333"/>
          <w:sz w:val="21"/>
          <w:szCs w:val="21"/>
        </w:rPr>
        <w:t xml:space="preserve"> a forma como se dará a participação na </w:t>
      </w:r>
      <w:proofErr w:type="spellStart"/>
      <w:r>
        <w:rPr>
          <w:rFonts w:ascii="Arial" w:hAnsi="Arial" w:cs="Arial"/>
          <w:color w:val="333333"/>
          <w:sz w:val="21"/>
          <w:szCs w:val="21"/>
        </w:rPr>
        <w:t>assembléia</w:t>
      </w:r>
      <w:proofErr w:type="spellEnd"/>
      <w:r>
        <w:rPr>
          <w:rFonts w:ascii="Arial" w:hAnsi="Arial" w:cs="Arial"/>
          <w:color w:val="333333"/>
          <w:sz w:val="21"/>
          <w:szCs w:val="21"/>
        </w:rPr>
        <w:t xml:space="preserve"> ordinária de conselheiros, titulares e suplentes, bem como dos convidados e demais pessoas que se fizerem presentes;</w:t>
      </w:r>
    </w:p>
    <w:p w14:paraId="2DAF8715"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l)</w:t>
      </w:r>
      <w:r>
        <w:rPr>
          <w:rFonts w:ascii="Arial" w:hAnsi="Arial" w:cs="Arial"/>
          <w:color w:val="333333"/>
          <w:sz w:val="21"/>
          <w:szCs w:val="21"/>
        </w:rPr>
        <w:t xml:space="preserve"> a garantia de publicidade das </w:t>
      </w:r>
      <w:proofErr w:type="spellStart"/>
      <w:r>
        <w:rPr>
          <w:rFonts w:ascii="Arial" w:hAnsi="Arial" w:cs="Arial"/>
          <w:color w:val="333333"/>
          <w:sz w:val="21"/>
          <w:szCs w:val="21"/>
        </w:rPr>
        <w:t>assembléias</w:t>
      </w:r>
      <w:proofErr w:type="spellEnd"/>
      <w:r>
        <w:rPr>
          <w:rFonts w:ascii="Arial" w:hAnsi="Arial" w:cs="Arial"/>
          <w:color w:val="333333"/>
          <w:sz w:val="21"/>
          <w:szCs w:val="21"/>
        </w:rPr>
        <w:t xml:space="preserve"> ordinárias, salvo os casos expressos de sigilo obrigatório. As reuniões possuem caráter público e devem permitir o acesso de qualquer pessoa interessada, ressalvados os casos específicos em que haja necessidade de sigilo para proteção do interesse superior da criança e do adolescente;</w:t>
      </w:r>
    </w:p>
    <w:p w14:paraId="41DE055F"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m)</w:t>
      </w:r>
      <w:r>
        <w:rPr>
          <w:rFonts w:ascii="Arial" w:hAnsi="Arial" w:cs="Arial"/>
          <w:color w:val="333333"/>
          <w:sz w:val="21"/>
          <w:szCs w:val="21"/>
        </w:rPr>
        <w:t> a forma como serão efetuadas as deliberações e votações das matérias, com a previsão de solução em caso de empate;</w:t>
      </w:r>
    </w:p>
    <w:p w14:paraId="7D80F80E"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n)</w:t>
      </w:r>
      <w:r>
        <w:rPr>
          <w:rFonts w:ascii="Arial" w:hAnsi="Arial" w:cs="Arial"/>
          <w:color w:val="333333"/>
          <w:sz w:val="21"/>
          <w:szCs w:val="21"/>
        </w:rPr>
        <w:t> a forma como será deflagrado e conduzido o procedimento administrativo visando excluir organização da sociedade civil ou seu representante, quando da reiteração de faltas injustificadas e/ou prática de ato incompatível com a função, observada a legislação específica;</w:t>
      </w:r>
    </w:p>
    <w:p w14:paraId="57B93C87"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Style w:val="Forte"/>
          <w:rFonts w:ascii="Arial" w:hAnsi="Arial" w:cs="Arial"/>
          <w:color w:val="333333"/>
          <w:sz w:val="21"/>
          <w:szCs w:val="21"/>
        </w:rPr>
        <w:t>o)</w:t>
      </w:r>
      <w:r>
        <w:rPr>
          <w:rFonts w:ascii="Arial" w:hAnsi="Arial" w:cs="Arial"/>
          <w:color w:val="333333"/>
          <w:sz w:val="21"/>
          <w:szCs w:val="21"/>
        </w:rPr>
        <w:t> a forma como será deflagrada a substituição do representante do órgão público, quando necessária.</w:t>
      </w:r>
    </w:p>
    <w:p w14:paraId="7853E23A" w14:textId="77777777" w:rsidR="00301CC4" w:rsidRDefault="00301CC4" w:rsidP="00301CC4">
      <w:pPr>
        <w:pStyle w:val="NormalWeb"/>
        <w:shd w:val="clear" w:color="auto" w:fill="FFFFFF"/>
        <w:spacing w:before="360" w:beforeAutospacing="0" w:after="150" w:afterAutospacing="0"/>
        <w:rPr>
          <w:rFonts w:ascii="Arial" w:hAnsi="Arial" w:cs="Arial"/>
          <w:b/>
          <w:bCs/>
          <w:smallCaps/>
          <w:color w:val="333333"/>
          <w:sz w:val="20"/>
          <w:szCs w:val="20"/>
        </w:rPr>
      </w:pPr>
      <w:r>
        <w:rPr>
          <w:rFonts w:ascii="Arial" w:hAnsi="Arial" w:cs="Arial"/>
          <w:b/>
          <w:bCs/>
          <w:smallCaps/>
          <w:color w:val="333333"/>
          <w:sz w:val="20"/>
          <w:szCs w:val="20"/>
        </w:rPr>
        <w:t>Do conhecimento da realidade local</w:t>
      </w:r>
    </w:p>
    <w:p w14:paraId="451ACD72"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Este é um ponto de extrema importância a ser tratado neste documento, pois é a partir do detalhado conhecimento da realidade local que o Conselho pode verificar quais são as reais necessidades relativas à política a ser desenvolvida em favor da criança e do adolescente, conforme dispõe o princípio da proteção integral.</w:t>
      </w:r>
    </w:p>
    <w:p w14:paraId="30486A5A"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É no âmbito municipal que ocorre o atendimento mais próximo dos direitos da criança e do adolescente, e, portanto, é a partir daí que se pode conhecer e verificar as demandas existentes, apurando-se as deficiências na rede de garantia dos direitos infanto-juvenis. Mas não cabe somente aos Municípios realizar a política de atendimento dos direitos. Apesar de ser um ente fundamental nesta rede, cabe também aos Estados, ao Distrito Federal e à União a articulação permanente no sentido de tornar possíveis às ações propostas.</w:t>
      </w:r>
    </w:p>
    <w:p w14:paraId="6524D3A9"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Do conhecimento da situação local podem decorrer distintos processos, pelo quê se recomenda:</w:t>
      </w:r>
    </w:p>
    <w:p w14:paraId="50D8F9D9"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Fonts w:ascii="Arial" w:hAnsi="Arial" w:cs="Arial"/>
          <w:color w:val="333333"/>
          <w:sz w:val="21"/>
          <w:szCs w:val="21"/>
        </w:rPr>
        <w:t>- </w:t>
      </w:r>
      <w:r>
        <w:rPr>
          <w:rStyle w:val="Forte"/>
          <w:rFonts w:ascii="Arial" w:hAnsi="Arial" w:cs="Arial"/>
          <w:color w:val="333333"/>
          <w:sz w:val="21"/>
          <w:szCs w:val="21"/>
        </w:rPr>
        <w:t>a formação</w:t>
      </w:r>
      <w:r>
        <w:rPr>
          <w:rFonts w:ascii="Arial" w:hAnsi="Arial" w:cs="Arial"/>
          <w:color w:val="333333"/>
          <w:sz w:val="21"/>
          <w:szCs w:val="21"/>
        </w:rPr>
        <w:t> </w:t>
      </w:r>
      <w:r>
        <w:rPr>
          <w:rFonts w:ascii="Arial" w:hAnsi="Arial" w:cs="Arial"/>
          <w:strike/>
          <w:color w:val="808080"/>
          <w:sz w:val="21"/>
          <w:szCs w:val="21"/>
        </w:rPr>
        <w:t>criação</w:t>
      </w:r>
      <w:r>
        <w:rPr>
          <w:rFonts w:ascii="Arial" w:hAnsi="Arial" w:cs="Arial"/>
          <w:color w:val="333333"/>
          <w:sz w:val="21"/>
          <w:szCs w:val="21"/>
        </w:rPr>
        <w:t> de um sistema integrado de atendimento dos direitos, a ser operado tanto pelo poder público como pelas organizações da sociedade civil, tendo em vista que a responsabilidade pela promoção e defesa dos direitos das crianças e adolescentes cabe à "família, sociedade e ao Estado" (Constituição Federal, art. 227); </w:t>
      </w:r>
      <w:hyperlink r:id="rId9" w:anchor="res116" w:history="1">
        <w:r>
          <w:rPr>
            <w:rStyle w:val="Hyperlink"/>
            <w:rFonts w:ascii="Arial" w:hAnsi="Arial" w:cs="Arial"/>
            <w:sz w:val="18"/>
            <w:szCs w:val="18"/>
            <w:u w:val="none"/>
          </w:rPr>
          <w:t>(Redação alterada pela Resolução CONANDA nº 116/2006)</w:t>
        </w:r>
      </w:hyperlink>
    </w:p>
    <w:p w14:paraId="2EF5D28C"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Fonts w:ascii="Arial" w:hAnsi="Arial" w:cs="Arial"/>
          <w:color w:val="333333"/>
          <w:sz w:val="21"/>
          <w:szCs w:val="21"/>
        </w:rPr>
        <w:t>- o recadastramento das entidades e dos programas em execução;</w:t>
      </w:r>
    </w:p>
    <w:p w14:paraId="279B2119"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Fonts w:ascii="Arial" w:hAnsi="Arial" w:cs="Arial"/>
          <w:color w:val="333333"/>
          <w:sz w:val="21"/>
          <w:szCs w:val="21"/>
        </w:rPr>
        <w:lastRenderedPageBreak/>
        <w:t>- identificação dos problemas que afligem a população infanto-juvenil local e das possíveis soluções e encaminhamentos;</w:t>
      </w:r>
    </w:p>
    <w:p w14:paraId="05518691"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Fonts w:ascii="Arial" w:hAnsi="Arial" w:cs="Arial"/>
          <w:color w:val="333333"/>
          <w:sz w:val="21"/>
          <w:szCs w:val="21"/>
        </w:rPr>
        <w:t>- levantamento junto ao Poder Legislativo dos projetos de lei afetos aos direitos da criança e do adolescente;</w:t>
      </w:r>
    </w:p>
    <w:p w14:paraId="23A40AEC"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Fonts w:ascii="Arial" w:hAnsi="Arial" w:cs="Arial"/>
          <w:color w:val="333333"/>
          <w:sz w:val="21"/>
          <w:szCs w:val="21"/>
        </w:rPr>
        <w:t>- participação e acompanhamento dos processos orçamentários;</w:t>
      </w:r>
    </w:p>
    <w:p w14:paraId="6743B395"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Fonts w:ascii="Arial" w:hAnsi="Arial" w:cs="Arial"/>
          <w:color w:val="333333"/>
          <w:sz w:val="21"/>
          <w:szCs w:val="21"/>
        </w:rPr>
        <w:t>- consultas à sociedade mediante, inclusive, audiências públicas;</w:t>
      </w:r>
    </w:p>
    <w:p w14:paraId="2B4D4FA5"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Fonts w:ascii="Arial" w:hAnsi="Arial" w:cs="Arial"/>
          <w:color w:val="333333"/>
          <w:sz w:val="21"/>
          <w:szCs w:val="21"/>
        </w:rPr>
        <w:t>- realização de estudos e pesquisas;</w:t>
      </w:r>
    </w:p>
    <w:p w14:paraId="4FF531BA"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Fonts w:ascii="Arial" w:hAnsi="Arial" w:cs="Arial"/>
          <w:color w:val="333333"/>
          <w:sz w:val="21"/>
          <w:szCs w:val="21"/>
        </w:rPr>
        <w:t>- consulta aos módulos do SIPIA e aos demais bancos de dados existentes; e</w:t>
      </w:r>
    </w:p>
    <w:p w14:paraId="0C817CAC" w14:textId="77777777" w:rsidR="00301CC4" w:rsidRDefault="00301CC4" w:rsidP="00301CC4">
      <w:pPr>
        <w:pStyle w:val="NormalWeb"/>
        <w:shd w:val="clear" w:color="auto" w:fill="FFFFFF"/>
        <w:spacing w:before="0" w:beforeAutospacing="0" w:after="150" w:afterAutospacing="0"/>
        <w:ind w:left="600"/>
        <w:jc w:val="both"/>
        <w:rPr>
          <w:rFonts w:ascii="Arial" w:hAnsi="Arial" w:cs="Arial"/>
          <w:color w:val="333333"/>
          <w:sz w:val="21"/>
          <w:szCs w:val="21"/>
        </w:rPr>
      </w:pPr>
      <w:r>
        <w:rPr>
          <w:rFonts w:ascii="Arial" w:hAnsi="Arial" w:cs="Arial"/>
          <w:color w:val="333333"/>
          <w:sz w:val="21"/>
          <w:szCs w:val="21"/>
        </w:rPr>
        <w:t>- acompanhamento da elaboração e execução das peças que compõem o orçamento destinado aos planos e programas das políticas sociais básicas, bem como do funcionamento dos Conselhos dos Direitos e Tutelares, indicando modificações necessárias à melhoria da eficiência destes.</w:t>
      </w:r>
    </w:p>
    <w:p w14:paraId="5E988CA1"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Todos esses mecanismos visam conhecer a realidade local, suas especificidades étnicas, sociais, econômicas, culturais, bem como os valores dominantes, com vistas à elaboração do planejamento estratégico das ações de enfrentamento dos problemas e à construção, de maneira articulada, do Sistema de Garantia dos Direitos.</w:t>
      </w:r>
    </w:p>
    <w:p w14:paraId="1D57D488" w14:textId="77777777" w:rsidR="00301CC4" w:rsidRDefault="00301CC4" w:rsidP="00301CC4">
      <w:pPr>
        <w:pStyle w:val="NormalWeb"/>
        <w:shd w:val="clear" w:color="auto" w:fill="FFFFFF"/>
        <w:spacing w:before="360" w:beforeAutospacing="0" w:after="150" w:afterAutospacing="0"/>
        <w:rPr>
          <w:rFonts w:ascii="Arial" w:hAnsi="Arial" w:cs="Arial"/>
          <w:b/>
          <w:bCs/>
          <w:smallCaps/>
          <w:color w:val="333333"/>
          <w:sz w:val="20"/>
          <w:szCs w:val="20"/>
        </w:rPr>
      </w:pPr>
      <w:r>
        <w:rPr>
          <w:rFonts w:ascii="Arial" w:hAnsi="Arial" w:cs="Arial"/>
          <w:b/>
          <w:bCs/>
          <w:smallCaps/>
          <w:color w:val="333333"/>
          <w:sz w:val="20"/>
          <w:szCs w:val="20"/>
        </w:rPr>
        <w:t>Do planejamento das ações dos Conselhos dos Direitos da Criança e do Adolescente</w:t>
      </w:r>
    </w:p>
    <w:p w14:paraId="4D81294A"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A realização sistemática do planejamento das ações dos Conselhos dos Direitos da Criança e do Adolescente é uma forma de se atingir o pleno atendimento das demandas apuradas no curto, médio e longo prazos, tornando indispensável sua contribuição na qualidade do resultado esperado de suas atribuições e no cumprimento de sua missão, tornando-se, assim, ferramenta efetiva de formulação e controle da política local de atendimento dos direitos, promovendo inclusive correções necessárias.</w:t>
      </w:r>
    </w:p>
    <w:p w14:paraId="6F19EB73"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Para tanto, é necessário o apoio dos setores de planejamento e finanças dos órgãos aos quais o Conselho esteja vinculado administrativamente, bem como de técnicos e profissionais a serem envolvidos para, a partir da análise do quadro de problemas a serem enfrentados, definir focos de atuação, objetivos, metas, resultados e impactos esperados e formas de monitoramento.</w:t>
      </w:r>
    </w:p>
    <w:p w14:paraId="506A8660"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Dentre as principais questões a serem enfrentadas no planejamento do Conselho, destacamos, além dos temas específicos e outros oriundos da sua realidade local, a importância da abordagem de temas referentes ao Sistema de Garantia dos Direitos da Criança e do Adolescente, sua integração institucional, atividades de formação; acompanhamento e monitoramento dos programas e projetos, e ainda o orçamento específico direcionado à criança e ao adolescente.</w:t>
      </w:r>
    </w:p>
    <w:p w14:paraId="21B1E46C" w14:textId="77777777" w:rsidR="00301CC4" w:rsidRDefault="00301CC4" w:rsidP="00301CC4">
      <w:pPr>
        <w:pStyle w:val="NormalWeb"/>
        <w:shd w:val="clear" w:color="auto" w:fill="FFFFFF"/>
        <w:spacing w:before="360" w:beforeAutospacing="0" w:after="150" w:afterAutospacing="0"/>
        <w:rPr>
          <w:rFonts w:ascii="Arial" w:hAnsi="Arial" w:cs="Arial"/>
          <w:b/>
          <w:bCs/>
          <w:smallCaps/>
          <w:color w:val="333333"/>
          <w:sz w:val="20"/>
          <w:szCs w:val="20"/>
        </w:rPr>
      </w:pPr>
      <w:r>
        <w:rPr>
          <w:rFonts w:ascii="Arial" w:hAnsi="Arial" w:cs="Arial"/>
          <w:b/>
          <w:bCs/>
          <w:smallCaps/>
          <w:color w:val="333333"/>
          <w:sz w:val="20"/>
          <w:szCs w:val="20"/>
        </w:rPr>
        <w:t>Das questões orçamentárias da política de atendimento dos direitos da criança e do adolescente e do acompanhamento pelos Conselhos dos Direitos</w:t>
      </w:r>
    </w:p>
    <w:p w14:paraId="4094CB04"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O acompanhamento orçamentário para definição e execução das ações e programas da política de atendimento dos direitos da criança e do adolescente é uma das atribuições prioritárias dos Conselhos dos Direitos. Até junho de cada ano deve-se implementar a elaboração do plano de ação anual contendo as estratégias, ações de governo e programas de atendimento a serem implementados, mantidos e/ou suprimidos pelo ente federado ao qual o Conselho estiver vinculado administrativamente, que deverá ser encaminhado para inclusão, no momento oportuno, nas propostas do PPA (Plano Plurianual), LDO (Lei de Diretrizes Orçamentária) e LOA (Lei Orçamentária Anual) elaborados pelo Executivo e aprovados pelo Poder Legislativo.</w:t>
      </w:r>
    </w:p>
    <w:p w14:paraId="273D32BE"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Cabe ainda à administração pública local, por intermédio do órgão de planejamento e sob estrito acompanhamento dos Conselhos dos Direitos da Criança e do Adolescente, </w:t>
      </w:r>
      <w:r>
        <w:rPr>
          <w:rFonts w:ascii="Arial" w:hAnsi="Arial" w:cs="Arial"/>
          <w:color w:val="333333"/>
          <w:sz w:val="21"/>
          <w:szCs w:val="21"/>
        </w:rPr>
        <w:lastRenderedPageBreak/>
        <w:t>incorporar as metas definidas no plano de ação anual e na previsão orçamentária dos diversos órgãos e setores responsáveis por sua posterior execução, que deverão ser incluídas na Proposta de Lei Orçamentária Anual, observado o caráter prioritário e preferencial, conforme o que dispõe o art. 227, </w:t>
      </w:r>
      <w:r>
        <w:rPr>
          <w:rStyle w:val="nfase"/>
          <w:rFonts w:ascii="Arial" w:hAnsi="Arial" w:cs="Arial"/>
          <w:color w:val="333333"/>
          <w:sz w:val="21"/>
          <w:szCs w:val="21"/>
        </w:rPr>
        <w:t>caput</w:t>
      </w:r>
      <w:r>
        <w:rPr>
          <w:rFonts w:ascii="Arial" w:hAnsi="Arial" w:cs="Arial"/>
          <w:color w:val="333333"/>
          <w:sz w:val="21"/>
          <w:szCs w:val="21"/>
        </w:rPr>
        <w:t>, da Constituição Federal combinado com o art. 4º, parágrafo único, alíneas "c" e "d", do Estatuto da Criança e do Adolescente.</w:t>
      </w:r>
    </w:p>
    <w:p w14:paraId="71D07824"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Após o encaminhamento da proposição de lei orçamentária ao Poder Legislativo, o Conselho dos Direitos da Criança e do Adolescente deverá solicitar à presidência da Casa a relação das Emendas apresentadas relativas às proposições afetas à política da criança e do adolescente.</w:t>
      </w:r>
    </w:p>
    <w:p w14:paraId="659DE41A"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Para melhor garantir a efetivação da proposta encaminhada, deverá ser criada, no âmbito do Conselho dos Direitos da Criança e do Adolescente, uma comissão permanente responsável pelo acompanhamento do processo de elaboração da proposição, no âmbito do Executivo, e de discussão e votação pelo Legislativo das diversas emendas ao projeto de Lei Orçamentária, LDO e PPA. Essa Comissão ficará, também, encarregada de acompanhar a execução orçamentária e de apresentar ao Conselho dos Direitos da Criança e do Adolescente, em conjunto com os órgãos públicos encarregados do planejamento e finanças do ente federado a que estiver vinculado, relatório periódico que permita avaliar, continuamente, a efetiva implementação da política de atendimento dos diretos da criança e do adolescente e o cumprimento do disposto no art. 227, </w:t>
      </w:r>
      <w:r>
        <w:rPr>
          <w:rStyle w:val="nfase"/>
          <w:rFonts w:ascii="Arial" w:hAnsi="Arial" w:cs="Arial"/>
          <w:color w:val="333333"/>
          <w:sz w:val="21"/>
          <w:szCs w:val="21"/>
        </w:rPr>
        <w:t>caput</w:t>
      </w:r>
      <w:r>
        <w:rPr>
          <w:rFonts w:ascii="Arial" w:hAnsi="Arial" w:cs="Arial"/>
          <w:color w:val="333333"/>
          <w:sz w:val="21"/>
          <w:szCs w:val="21"/>
        </w:rPr>
        <w:t>, da Constituição Federal combinado com art. 4º, parágrafo único, alíneas "c" e "d", do Estatuto da Criança e do Adolescente.</w:t>
      </w:r>
    </w:p>
    <w:p w14:paraId="7544B05B"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O Conselho dos Direitos poderá também articular ações junto ao Conselho Tutelar no sentido de dar cumprimento ao art. 136, IX, do Estatuto da Criança e do Adolescente, que atribui ao Conselho Tutelar o assessoramento do Poder Executivo local na elaboração da proposta orçamentária para planos e programas de atendimento dos direitos da criança e do adolescente.</w:t>
      </w:r>
    </w:p>
    <w:p w14:paraId="672E7703"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O denominado "Orçamento Criança e Adolescente", considerado um importante instrumento para a garantia de atendimento da prioridade absoluta, é um </w:t>
      </w:r>
      <w:r>
        <w:rPr>
          <w:rStyle w:val="nfase"/>
          <w:rFonts w:ascii="Arial" w:hAnsi="Arial" w:cs="Arial"/>
          <w:color w:val="333333"/>
          <w:sz w:val="21"/>
          <w:szCs w:val="21"/>
        </w:rPr>
        <w:t>"conjunto de atividades e projetos previstos em orçamentos públicos que se destinam, exclusivas ou prioritariamente, a criança e adolescentes"</w:t>
      </w:r>
      <w:r>
        <w:rPr>
          <w:rFonts w:ascii="Arial" w:hAnsi="Arial" w:cs="Arial"/>
          <w:color w:val="333333"/>
          <w:sz w:val="21"/>
          <w:szCs w:val="21"/>
        </w:rPr>
        <w:t> (IPEA). </w:t>
      </w:r>
      <w:hyperlink r:id="rId10" w:anchor="res116" w:history="1">
        <w:r>
          <w:rPr>
            <w:rStyle w:val="Hyperlink"/>
            <w:rFonts w:ascii="Arial" w:hAnsi="Arial" w:cs="Arial"/>
            <w:sz w:val="18"/>
            <w:szCs w:val="18"/>
            <w:u w:val="none"/>
          </w:rPr>
          <w:t>(Redação corrigida pela Resolução CONANDA nº 116/2006)</w:t>
        </w:r>
      </w:hyperlink>
    </w:p>
    <w:p w14:paraId="7C9893EA"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Este instrumento tem a finalidade de identificar todas as ações governamentais presentes nas leis orçamentárias destinadas à criança e ao adolescente, evidenciando, portanto, o grau de prioridade dado ao segmento. O "Orçamento Criança e Adolescente" permite à sociedade um monitoramento mais eficaz do fluxo de recursos, contribuindo assim para a avaliação da gestão dos programas e dos seus resultados, além de demonstrar eventuais superposições ou omissões.</w:t>
      </w:r>
    </w:p>
    <w:p w14:paraId="046F7272"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É importante que se esclareça que o "Orçamento Criança e Adolescente" não é um orçamento paralelo aos orçamentos públicos (que são únicos). Trata-se de uma Peça por meio da qual se pode evidenciar e especificar qual o montante de recursos referente às ações destinadas "</w:t>
      </w:r>
      <w:r>
        <w:rPr>
          <w:rStyle w:val="nfase"/>
          <w:rFonts w:ascii="Arial" w:hAnsi="Arial" w:cs="Arial"/>
          <w:color w:val="333333"/>
          <w:sz w:val="21"/>
          <w:szCs w:val="21"/>
        </w:rPr>
        <w:t>exclusiva ou prioritariamente"</w:t>
      </w:r>
      <w:r>
        <w:rPr>
          <w:rFonts w:ascii="Arial" w:hAnsi="Arial" w:cs="Arial"/>
          <w:color w:val="333333"/>
          <w:sz w:val="21"/>
          <w:szCs w:val="21"/>
        </w:rPr>
        <w:t> à criança e ao adolescente.</w:t>
      </w:r>
    </w:p>
    <w:p w14:paraId="42862B66"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strike/>
          <w:color w:val="808080"/>
          <w:sz w:val="21"/>
          <w:szCs w:val="21"/>
        </w:rPr>
        <w:t>O "Orçamento Criança e Adolescente" pode ser organizado por meio de uma ampla participação de membros do Poder Executivo, Fórum Municipal dos Direitos da Criança e do Adolescente, Conselho Tutelar e de outras organizações, mobilizados e articulados pelo Conselho Municipal.</w:t>
      </w:r>
      <w:r>
        <w:rPr>
          <w:rFonts w:ascii="Arial" w:hAnsi="Arial" w:cs="Arial"/>
          <w:color w:val="333333"/>
          <w:sz w:val="21"/>
          <w:szCs w:val="21"/>
        </w:rPr>
        <w:t> </w:t>
      </w:r>
      <w:hyperlink r:id="rId11" w:anchor="res116" w:history="1">
        <w:r>
          <w:rPr>
            <w:rStyle w:val="Hyperlink"/>
            <w:rFonts w:ascii="Arial" w:hAnsi="Arial" w:cs="Arial"/>
            <w:sz w:val="18"/>
            <w:szCs w:val="18"/>
            <w:u w:val="none"/>
          </w:rPr>
          <w:t>(Parágrafo eliminado pela Resolução CONANDA nº 116/2006)</w:t>
        </w:r>
      </w:hyperlink>
    </w:p>
    <w:p w14:paraId="303BB36F" w14:textId="77777777" w:rsidR="00301CC4" w:rsidRDefault="00301CC4" w:rsidP="00301CC4">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O PPA é um dos principais instrumentos de consulta para a elaboração do "Orçamento Criança e Adolescente".</w:t>
      </w:r>
    </w:p>
    <w:p w14:paraId="7D5F78D2" w14:textId="77777777" w:rsidR="008A095C" w:rsidRDefault="000E27E8"/>
    <w:sectPr w:rsidR="008A09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C4"/>
    <w:rsid w:val="000E27E8"/>
    <w:rsid w:val="00151907"/>
    <w:rsid w:val="00301CC4"/>
    <w:rsid w:val="0068339D"/>
    <w:rsid w:val="00A470D3"/>
    <w:rsid w:val="00A970F4"/>
    <w:rsid w:val="00B81639"/>
    <w:rsid w:val="00E736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75F1"/>
  <w15:docId w15:val="{7F5AB50A-8979-429F-89B0-2899B705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01C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01CC4"/>
    <w:rPr>
      <w:b/>
      <w:bCs/>
    </w:rPr>
  </w:style>
  <w:style w:type="character" w:styleId="Hyperlink">
    <w:name w:val="Hyperlink"/>
    <w:basedOn w:val="Fontepargpadro"/>
    <w:uiPriority w:val="99"/>
    <w:semiHidden/>
    <w:unhideWhenUsed/>
    <w:rsid w:val="00301CC4"/>
    <w:rPr>
      <w:color w:val="0000FF"/>
      <w:u w:val="single"/>
    </w:rPr>
  </w:style>
  <w:style w:type="character" w:styleId="nfase">
    <w:name w:val="Emphasis"/>
    <w:basedOn w:val="Fontepargpadro"/>
    <w:uiPriority w:val="20"/>
    <w:qFormat/>
    <w:rsid w:val="00301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anca.mppr.mp.br/pagina-1128.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ianca.mppr.mp.br/pagina-1128.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ianca.mppr.mp.br/pagina-1128.html" TargetMode="External"/><Relationship Id="rId11" Type="http://schemas.openxmlformats.org/officeDocument/2006/relationships/hyperlink" Target="http://crianca.mppr.mp.br/pagina-1128.html" TargetMode="External"/><Relationship Id="rId5" Type="http://schemas.openxmlformats.org/officeDocument/2006/relationships/hyperlink" Target="http://crianca.mppr.mp.br/pagina-1128.html" TargetMode="External"/><Relationship Id="rId10" Type="http://schemas.openxmlformats.org/officeDocument/2006/relationships/hyperlink" Target="http://crianca.mppr.mp.br/pagina-1128.html" TargetMode="External"/><Relationship Id="rId4" Type="http://schemas.openxmlformats.org/officeDocument/2006/relationships/hyperlink" Target="http://crianca.mppr.mp.br/pagina-1128.html" TargetMode="External"/><Relationship Id="rId9" Type="http://schemas.openxmlformats.org/officeDocument/2006/relationships/hyperlink" Target="http://crianca.mppr.mp.br/pagina-1128.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4379</Words>
  <Characters>23651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Marcia Rabelo Sandes</cp:lastModifiedBy>
  <cp:revision>4</cp:revision>
  <dcterms:created xsi:type="dcterms:W3CDTF">2020-09-29T15:52:00Z</dcterms:created>
  <dcterms:modified xsi:type="dcterms:W3CDTF">2020-10-04T19:00:00Z</dcterms:modified>
</cp:coreProperties>
</file>