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C" w:rsidRPr="0061689C" w:rsidRDefault="0061689C" w:rsidP="00830B17">
      <w:pPr>
        <w:jc w:val="both"/>
        <w:rPr>
          <w:b/>
        </w:rPr>
      </w:pPr>
      <w:bookmarkStart w:id="0" w:name="_GoBack"/>
      <w:r w:rsidRPr="0061689C">
        <w:rPr>
          <w:b/>
        </w:rPr>
        <w:t>Modelo de Ação Civil Pública</w:t>
      </w:r>
    </w:p>
    <w:bookmarkEnd w:id="0"/>
    <w:p w:rsidR="00830B17" w:rsidRPr="00830B17" w:rsidRDefault="00830B17" w:rsidP="00830B17">
      <w:pPr>
        <w:jc w:val="both"/>
        <w:rPr>
          <w:b/>
        </w:rPr>
      </w:pPr>
      <w:r w:rsidRPr="00830B17">
        <w:rPr>
          <w:b/>
        </w:rPr>
        <w:t>EXCELENTÍSSIMO SENHOR DOUTOR JUIZ DE DIR</w:t>
      </w:r>
      <w:r>
        <w:rPr>
          <w:b/>
        </w:rPr>
        <w:t xml:space="preserve">EITO DA INFÂNCIA E JUVENTUDE DA </w:t>
      </w:r>
      <w:r w:rsidRPr="00830B17">
        <w:rPr>
          <w:b/>
        </w:rPr>
        <w:t xml:space="preserve">COMARCA DE XXX. </w:t>
      </w:r>
    </w:p>
    <w:p w:rsidR="00830B17" w:rsidRDefault="00830B17">
      <w:r>
        <w:t xml:space="preserve">Inquérito Civil nº XX </w:t>
      </w:r>
    </w:p>
    <w:p w:rsidR="00380AA2" w:rsidRDefault="00830B17">
      <w:r>
        <w:t xml:space="preserve">Assunto: Enfrentamento à violência sexual </w:t>
      </w:r>
      <w:proofErr w:type="spellStart"/>
      <w:r>
        <w:t>infantojuvenil</w:t>
      </w:r>
      <w:proofErr w:type="spellEnd"/>
    </w:p>
    <w:p w:rsidR="00830B17" w:rsidRDefault="00830B17"/>
    <w:p w:rsidR="00830B17" w:rsidRDefault="00830B17" w:rsidP="0061689C">
      <w:pPr>
        <w:ind w:firstLine="851"/>
        <w:jc w:val="both"/>
      </w:pPr>
      <w:r w:rsidRPr="00830B17">
        <w:rPr>
          <w:b/>
        </w:rPr>
        <w:t>O MINISTÉRIO PÚBLICO DO ESTADO XXXX</w:t>
      </w:r>
      <w:r>
        <w:t xml:space="preserve">, por </w:t>
      </w:r>
      <w:proofErr w:type="gramStart"/>
      <w:r>
        <w:t>seu(</w:t>
      </w:r>
      <w:proofErr w:type="gramEnd"/>
      <w:r>
        <w:t xml:space="preserve">sua) Promotor(a) de Justiça adiante assinado(a), com esteio no incluso Inquérito Civil Público nº XXX, legitimado pelo artigo 129, inciso III da Constituição Federal e artigo 201, inciso V da Lei Federal nº 8.069/90 (Estatuto da Criança e do Adolescente), e com fundamento nos artigos 204, inciso II c/c 227, caput e § 7º da Constituição Federal, artigos 1º, 4º, 6º e especialmente os artigos 88, incisos I, II e IV e 132 da mesma Lei Federal nº 8.069/90, invocando ainda a Lei Federal nº 7.347/85, vem perante esse Juízo propor </w:t>
      </w:r>
      <w:r w:rsidRPr="00830B17">
        <w:rPr>
          <w:b/>
        </w:rPr>
        <w:t>AÇÃO CIVIL PÚBLICA</w:t>
      </w:r>
      <w:r>
        <w:t xml:space="preserve"> contra o </w:t>
      </w:r>
      <w:r w:rsidRPr="00830B17">
        <w:rPr>
          <w:b/>
        </w:rPr>
        <w:t>MUNICÍPIO DE XXX</w:t>
      </w:r>
      <w:r>
        <w:t>, representado pelo Prefeito Municipal, Sr. XXX, CPF… casado, domiciliado a XXXXXX, para o que passa a expor e requerer o seguinte:</w:t>
      </w:r>
    </w:p>
    <w:p w:rsidR="00830B17" w:rsidRPr="00830B17" w:rsidRDefault="00830B17" w:rsidP="0061689C">
      <w:pPr>
        <w:ind w:firstLine="851"/>
        <w:jc w:val="both"/>
        <w:rPr>
          <w:b/>
        </w:rPr>
      </w:pPr>
      <w:proofErr w:type="gramStart"/>
      <w:r w:rsidRPr="00830B17">
        <w:rPr>
          <w:b/>
        </w:rPr>
        <w:t>1</w:t>
      </w:r>
      <w:proofErr w:type="gramEnd"/>
      <w:r w:rsidRPr="00830B17">
        <w:rPr>
          <w:b/>
        </w:rPr>
        <w:t xml:space="preserve">) DOS FATOS </w:t>
      </w:r>
    </w:p>
    <w:p w:rsidR="00830B17" w:rsidRDefault="00830B17" w:rsidP="0061689C">
      <w:pPr>
        <w:ind w:firstLine="851"/>
        <w:jc w:val="both"/>
      </w:pPr>
      <w:r>
        <w:t xml:space="preserve">O Ministério Público instaurou Procedimento Administrativo visando apurar eventual ação ou omissão lesiva contra direitos </w:t>
      </w:r>
      <w:proofErr w:type="spellStart"/>
      <w:r>
        <w:t>transindividuais</w:t>
      </w:r>
      <w:proofErr w:type="spellEnd"/>
      <w:r>
        <w:t xml:space="preserve"> de crianças e adolescentes, bem assim da política que a envolve diretamente, em especial no que tange ao atendimento de crianças e adolescentes vítimas de violência, em suas mais variadas formas, com ênfase nos casos de violência sexual.</w:t>
      </w:r>
    </w:p>
    <w:p w:rsidR="00830B17" w:rsidRDefault="00830B17" w:rsidP="0061689C">
      <w:pPr>
        <w:ind w:firstLine="851"/>
        <w:jc w:val="both"/>
      </w:pPr>
      <w:r>
        <w:t xml:space="preserve">Ao final do Procedimento, foi identificada a necessidade de elaboração e implementação de uma política pública </w:t>
      </w:r>
      <w:proofErr w:type="spellStart"/>
      <w:r>
        <w:t>intersetorial</w:t>
      </w:r>
      <w:proofErr w:type="spellEnd"/>
      <w:r>
        <w:t xml:space="preserve"> destinada à prevenção e ao atendimento de crianças e adolescentes vítimas de violência, em suas mais variadas formas, com ênfase nos casos de violência sexual, de modo a permitir </w:t>
      </w:r>
      <w:proofErr w:type="gramStart"/>
      <w:r>
        <w:t>a</w:t>
      </w:r>
      <w:proofErr w:type="gramEnd"/>
      <w:r>
        <w:t xml:space="preserve"> rápida e eficiente apuração das denúncias recebidas, com a subsequente responsabilização dos agentes e adequada proteção às vítimas.</w:t>
      </w:r>
    </w:p>
    <w:p w:rsidR="00830B17" w:rsidRDefault="00830B17" w:rsidP="0061689C">
      <w:pPr>
        <w:ind w:firstLine="851"/>
        <w:jc w:val="both"/>
      </w:pPr>
      <w:r>
        <w:t xml:space="preserve">Diante de tal conclusão, foi expedida a Recomendação nº XXXX, visando </w:t>
      </w:r>
      <w:proofErr w:type="gramStart"/>
      <w:r>
        <w:t>a</w:t>
      </w:r>
      <w:proofErr w:type="gramEnd"/>
      <w:r>
        <w:t xml:space="preserve"> formulação do Plano Municipal de Enfrentamento à Violência Sexual; a criação de programas, projetos e serviços de atenção às crianças e adolescentes vítimas de violência sexual, dentre outras, todavia, a mesma não foi cumprida.</w:t>
      </w:r>
    </w:p>
    <w:p w:rsidR="00830B17" w:rsidRDefault="00830B17" w:rsidP="0061689C">
      <w:pPr>
        <w:ind w:firstLine="851"/>
        <w:jc w:val="both"/>
      </w:pPr>
      <w:r>
        <w:t>A despeito do acima exposto, tentamos ainda a celebração de um Termo de Ajustamento de Conduta, todavia, a tentativa restou infrutífera.</w:t>
      </w:r>
    </w:p>
    <w:p w:rsidR="00830B17" w:rsidRPr="00830B17" w:rsidRDefault="00830B17" w:rsidP="0061689C">
      <w:pPr>
        <w:tabs>
          <w:tab w:val="left" w:pos="990"/>
        </w:tabs>
        <w:ind w:firstLine="851"/>
        <w:jc w:val="both"/>
        <w:rPr>
          <w:b/>
        </w:rPr>
      </w:pPr>
      <w:proofErr w:type="gramStart"/>
      <w:r w:rsidRPr="00830B17">
        <w:rPr>
          <w:b/>
        </w:rPr>
        <w:t>2</w:t>
      </w:r>
      <w:proofErr w:type="gramEnd"/>
      <w:r w:rsidRPr="00830B17">
        <w:rPr>
          <w:b/>
        </w:rPr>
        <w:t xml:space="preserve">) DO DIREITO </w:t>
      </w:r>
    </w:p>
    <w:p w:rsidR="00830B17" w:rsidRDefault="00830B17" w:rsidP="0061689C">
      <w:pPr>
        <w:tabs>
          <w:tab w:val="left" w:pos="990"/>
        </w:tabs>
        <w:ind w:firstLine="851"/>
        <w:jc w:val="both"/>
      </w:pPr>
      <w:r>
        <w:t>A Constituição Federal</w:t>
      </w:r>
      <w:proofErr w:type="gramStart"/>
      <w:r>
        <w:t>, determina</w:t>
      </w:r>
      <w:proofErr w:type="gramEnd"/>
      <w:r>
        <w:t xml:space="preserve"> em seu artigo 227, que:</w:t>
      </w:r>
    </w:p>
    <w:p w:rsidR="00830B17" w:rsidRDefault="00830B17" w:rsidP="00830B17">
      <w:pPr>
        <w:tabs>
          <w:tab w:val="left" w:pos="990"/>
        </w:tabs>
        <w:jc w:val="both"/>
      </w:pPr>
      <w:r w:rsidRPr="00830B17">
        <w:rPr>
          <w:i/>
        </w:rPr>
        <w:t xml:space="preserve">“É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</w:t>
      </w:r>
      <w:r w:rsidRPr="00830B17">
        <w:rPr>
          <w:i/>
        </w:rPr>
        <w:lastRenderedPageBreak/>
        <w:t>comunitária, além de colocá-los a salvo de toda forma de negligência, discriminação, exploração, violência, crueldade e opressão</w:t>
      </w:r>
      <w:r>
        <w:t>.”</w:t>
      </w:r>
    </w:p>
    <w:p w:rsidR="00830B17" w:rsidRDefault="00830B17" w:rsidP="00830B17">
      <w:pPr>
        <w:tabs>
          <w:tab w:val="left" w:pos="990"/>
        </w:tabs>
        <w:ind w:firstLine="851"/>
        <w:jc w:val="both"/>
      </w:pPr>
      <w:r>
        <w:t xml:space="preserve"> </w:t>
      </w:r>
      <w:r>
        <w:t>Não há dúvidas quanto ao fato de que o Estado tem falhado com o seu dever de manter a salvo as nossas crianças e adolescentes de toda forma de negligência, violência, crueldade e opressão; havendo a necessidade de preparar-se para lidar com as consequências desta falta.</w:t>
      </w:r>
    </w:p>
    <w:p w:rsidR="00830B17" w:rsidRDefault="00830B17" w:rsidP="00830B17">
      <w:pPr>
        <w:tabs>
          <w:tab w:val="left" w:pos="990"/>
        </w:tabs>
        <w:ind w:firstLine="851"/>
        <w:jc w:val="both"/>
      </w:pPr>
      <w:r>
        <w:t xml:space="preserve">Neste contexto, a municipalização do atendimento prestado à criança e ao adolescente, que se constitui na diretriz primeira da política de atendimento idealizada pela Lei nº 8.069/90 (conforme dispõe o art. 88, inciso I, do citado Diploma Legal), se impõe, havendo necessidade de estruturação da Rede Municipal para atender as crianças e adolescentes vítimas de violência, em especial a violência sexual, de modo que a criança ou adolescente possa ser amparado preferencialmente no seio de sua comunidade e com a participação de sua família (conforme art. 19 c/c </w:t>
      </w:r>
      <w:proofErr w:type="spellStart"/>
      <w:r>
        <w:t>arts</w:t>
      </w:r>
      <w:proofErr w:type="spellEnd"/>
      <w:r>
        <w:t xml:space="preserve">. 92, incisos I e VII, 100, caput, parte final e </w:t>
      </w:r>
      <w:proofErr w:type="gramStart"/>
      <w:r>
        <w:t>100, par.</w:t>
      </w:r>
      <w:proofErr w:type="gramEnd"/>
      <w:r>
        <w:t xml:space="preserve"> único, incisos VII, IX, X e XII, todos da Lei nº 8.069/90).</w:t>
      </w:r>
    </w:p>
    <w:p w:rsidR="00830B17" w:rsidRDefault="00830B17" w:rsidP="00830B17">
      <w:pPr>
        <w:tabs>
          <w:tab w:val="left" w:pos="990"/>
        </w:tabs>
        <w:ind w:firstLine="851"/>
        <w:jc w:val="both"/>
      </w:pPr>
      <w:r>
        <w:t xml:space="preserve">Assim, a estruturação da atenção integral à saúde das pessoas em situação de violência sexual em rede é um passo importante para assegurar o cuidado, promoção e prevenção a esse público (crianças e adolescentes). </w:t>
      </w:r>
    </w:p>
    <w:p w:rsidR="00830B17" w:rsidRDefault="00830B17" w:rsidP="00830B17">
      <w:pPr>
        <w:tabs>
          <w:tab w:val="left" w:pos="990"/>
        </w:tabs>
        <w:ind w:firstLine="851"/>
        <w:jc w:val="both"/>
      </w:pPr>
      <w:r>
        <w:t xml:space="preserve">Uma vez ocorrida </w:t>
      </w:r>
      <w:proofErr w:type="gramStart"/>
      <w:r>
        <w:t>a</w:t>
      </w:r>
      <w:proofErr w:type="gramEnd"/>
      <w:r>
        <w:t xml:space="preserve"> violência, o Decreto nº 7.958/2013 assegura que durante o atendimento é preciso observar os princípios do “respeito da dignidade da pessoa, da não discriminação, do sigilo e da privacidade”, além de aspectos como:</w:t>
      </w:r>
    </w:p>
    <w:p w:rsidR="00830B17" w:rsidRDefault="00830B17" w:rsidP="00830B17">
      <w:pPr>
        <w:ind w:firstLine="851"/>
        <w:jc w:val="both"/>
      </w:pPr>
      <w:r>
        <w:t xml:space="preserve">Uma vez ocorrida </w:t>
      </w:r>
      <w:proofErr w:type="gramStart"/>
      <w:r>
        <w:t>a</w:t>
      </w:r>
      <w:proofErr w:type="gramEnd"/>
      <w:r>
        <w:t xml:space="preserve"> violência, o Decreto nº 7.958/2013 assegura que durante o atendimento é preciso observar os princípios do “respeito da dignidade da pessoa, da não discriminação, do sigilo e da privacidade”, além de aspectos como: </w:t>
      </w:r>
    </w:p>
    <w:p w:rsidR="00830B17" w:rsidRPr="00830B17" w:rsidRDefault="00830B17" w:rsidP="00830B17">
      <w:pPr>
        <w:jc w:val="both"/>
        <w:rPr>
          <w:i/>
        </w:rPr>
      </w:pPr>
      <w:proofErr w:type="gramStart"/>
      <w:r w:rsidRPr="00830B17">
        <w:rPr>
          <w:i/>
        </w:rPr>
        <w:t>“Art. 2o O atendimento às vítimas de violência sexual pelos profissionais de segurança pública e da rede de atendimento do SUS observará as seguintes diretrizes:</w:t>
      </w:r>
    </w:p>
    <w:p w:rsidR="00830B17" w:rsidRPr="00830B17" w:rsidRDefault="00830B17" w:rsidP="00830B17">
      <w:pPr>
        <w:jc w:val="both"/>
        <w:rPr>
          <w:i/>
        </w:rPr>
      </w:pPr>
      <w:proofErr w:type="gramEnd"/>
      <w:r w:rsidRPr="00830B17">
        <w:rPr>
          <w:i/>
        </w:rPr>
        <w:t xml:space="preserve"> I - acolhimento em serviços de referência; </w:t>
      </w:r>
    </w:p>
    <w:p w:rsidR="00830B17" w:rsidRPr="00830B17" w:rsidRDefault="00830B17" w:rsidP="00830B17">
      <w:pPr>
        <w:jc w:val="both"/>
        <w:rPr>
          <w:i/>
        </w:rPr>
      </w:pPr>
      <w:r w:rsidRPr="00830B17">
        <w:rPr>
          <w:i/>
        </w:rPr>
        <w:t>II - atendimento humanizado, observados os princípios do respeito da dignidade da pessoa, da não discriminação, do sigilo e da privacidade;</w:t>
      </w:r>
    </w:p>
    <w:p w:rsidR="00830B17" w:rsidRPr="00830B17" w:rsidRDefault="00830B17" w:rsidP="00830B17">
      <w:pPr>
        <w:jc w:val="both"/>
        <w:rPr>
          <w:i/>
        </w:rPr>
      </w:pPr>
      <w:r w:rsidRPr="00830B17">
        <w:rPr>
          <w:i/>
        </w:rPr>
        <w:t xml:space="preserve"> III - disponibilização de espaço de escuta qualificado e privacidade durante o atendimento, para propiciar ambiente de confiança e respeito à vítima;</w:t>
      </w:r>
    </w:p>
    <w:p w:rsidR="00830B17" w:rsidRPr="00830B17" w:rsidRDefault="00830B17" w:rsidP="0061689C">
      <w:pPr>
        <w:ind w:firstLine="851"/>
        <w:jc w:val="both"/>
        <w:rPr>
          <w:i/>
        </w:rPr>
      </w:pPr>
      <w:r w:rsidRPr="00830B17">
        <w:rPr>
          <w:i/>
        </w:rPr>
        <w:t xml:space="preserve"> IV - informação prévia à vítima, assegurada sua compreensão sobre o que será </w:t>
      </w:r>
      <w:proofErr w:type="gramStart"/>
      <w:r w:rsidRPr="00830B17">
        <w:rPr>
          <w:i/>
        </w:rPr>
        <w:t>realizado em cada etapa do atendimento e a importância das condutas médicas, multiprofissionais e policiais, respeitada</w:t>
      </w:r>
      <w:proofErr w:type="gramEnd"/>
      <w:r w:rsidRPr="00830B17">
        <w:rPr>
          <w:i/>
        </w:rPr>
        <w:t xml:space="preserve"> sua decisão sobre a realização de qualquer procedimento;</w:t>
      </w:r>
    </w:p>
    <w:p w:rsidR="00830B17" w:rsidRPr="00830B17" w:rsidRDefault="00830B17" w:rsidP="0061689C">
      <w:pPr>
        <w:ind w:firstLine="851"/>
        <w:jc w:val="both"/>
        <w:rPr>
          <w:i/>
        </w:rPr>
      </w:pPr>
      <w:r w:rsidRPr="00830B17">
        <w:rPr>
          <w:i/>
        </w:rPr>
        <w:t xml:space="preserve"> V - identificação e orientação às vítimas sobre a existência de serviços de referência para atendimento às vítimas de violência e de unidades do sistema de garantia de direitos;</w:t>
      </w:r>
    </w:p>
    <w:p w:rsidR="00830B17" w:rsidRPr="00830B17" w:rsidRDefault="00830B17" w:rsidP="0061689C">
      <w:pPr>
        <w:ind w:firstLine="851"/>
        <w:jc w:val="both"/>
        <w:rPr>
          <w:i/>
        </w:rPr>
      </w:pPr>
      <w:r w:rsidRPr="00830B17">
        <w:rPr>
          <w:i/>
        </w:rPr>
        <w:lastRenderedPageBreak/>
        <w:t xml:space="preserve"> VI - divulgação de informações sobre a existência de serviços de referência para atendimento de vítimas de violência sexual;</w:t>
      </w:r>
    </w:p>
    <w:p w:rsidR="00830B17" w:rsidRPr="00830B17" w:rsidRDefault="00830B17" w:rsidP="00830B17">
      <w:pPr>
        <w:jc w:val="both"/>
        <w:rPr>
          <w:i/>
        </w:rPr>
      </w:pPr>
      <w:r w:rsidRPr="00830B17">
        <w:rPr>
          <w:i/>
        </w:rPr>
        <w:t xml:space="preserve"> VII - disponibilização de transporte à vítima de violência sexual até os serviços de referência; </w:t>
      </w:r>
    </w:p>
    <w:p w:rsidR="00830B17" w:rsidRPr="00830B17" w:rsidRDefault="00830B17" w:rsidP="00830B17">
      <w:pPr>
        <w:jc w:val="both"/>
        <w:rPr>
          <w:i/>
        </w:rPr>
      </w:pPr>
      <w:proofErr w:type="gramStart"/>
      <w:r w:rsidRPr="00830B17">
        <w:rPr>
          <w:i/>
        </w:rPr>
        <w:t>e</w:t>
      </w:r>
      <w:proofErr w:type="gramEnd"/>
      <w:r w:rsidRPr="00830B17">
        <w:rPr>
          <w:i/>
        </w:rPr>
        <w:t xml:space="preserve"> VIII - promoção de capacitação de profissionais de segurança pública e da rede de atendimento do SUS para atender vítimas de violência sexual de forma humanizada, garantindo a idoneidade e o rastreamento dos vestígios coletados.”</w:t>
      </w:r>
    </w:p>
    <w:p w:rsidR="00830B17" w:rsidRDefault="00830B17" w:rsidP="00830B17">
      <w:pPr>
        <w:jc w:val="both"/>
      </w:pPr>
      <w:r>
        <w:t xml:space="preserve">Todavia, sabe-se que no Município de XXXXX as diretrizes supramencionadas não estão sendo observadas. Comumente crianças e adolescentes vítimas de violência sexual não têm um </w:t>
      </w:r>
      <w:r w:rsidRPr="00830B17">
        <w:rPr>
          <w:b/>
        </w:rPr>
        <w:t>Serviço de Referência</w:t>
      </w:r>
      <w:r>
        <w:t xml:space="preserve">, (se não houver CREAS, que haja pelo menos a Pessoa de Referência) para o qual possam se dirigir, sendo geralmente levadas ao Conselho Tutelar (que não é serviço de referência), onde relatam a violência sofrida e aí </w:t>
      </w:r>
      <w:proofErr w:type="gramStart"/>
      <w:r>
        <w:t>inicia-se</w:t>
      </w:r>
      <w:proofErr w:type="gramEnd"/>
      <w:r>
        <w:t xml:space="preserve"> a </w:t>
      </w:r>
      <w:r w:rsidRPr="00830B17">
        <w:rPr>
          <w:i/>
        </w:rPr>
        <w:t xml:space="preserve">“via </w:t>
      </w:r>
      <w:proofErr w:type="spellStart"/>
      <w:r w:rsidRPr="00830B17">
        <w:rPr>
          <w:i/>
        </w:rPr>
        <w:t>crucis</w:t>
      </w:r>
      <w:proofErr w:type="spellEnd"/>
      <w:r w:rsidRPr="00830B17">
        <w:rPr>
          <w:i/>
        </w:rPr>
        <w:t>”</w:t>
      </w:r>
      <w:r>
        <w:t xml:space="preserve">, quando são levadas para a Delegacia e repetem o que já foi relatado anteriormente, sem nenhum </w:t>
      </w:r>
      <w:r w:rsidRPr="00830B17">
        <w:rPr>
          <w:i/>
        </w:rPr>
        <w:t>“espaço de escuta qualificado e privacidade durante o atendimento, para propiciar ambiente de confiança e respeito à vítima”</w:t>
      </w:r>
      <w:r>
        <w:t>.</w:t>
      </w:r>
    </w:p>
    <w:p w:rsidR="00830B17" w:rsidRDefault="00830B17" w:rsidP="00830B17">
      <w:pPr>
        <w:tabs>
          <w:tab w:val="left" w:pos="930"/>
        </w:tabs>
        <w:jc w:val="both"/>
      </w:pPr>
      <w:r>
        <w:tab/>
      </w:r>
      <w:r>
        <w:t xml:space="preserve">A partir do atendimento na Delegacia, a criança ou adolescente é encaminhada para realização do exame de corpo e delito. Ao Município competirá </w:t>
      </w:r>
      <w:proofErr w:type="gramStart"/>
      <w:r>
        <w:t>a</w:t>
      </w:r>
      <w:proofErr w:type="gramEnd"/>
      <w:r>
        <w:t xml:space="preserve"> disponibilização de local adequado para o atendimento inicial, o preenchimento da ficha de notificação e o encaminhamento da vítima de violência para o serviço de referência mais próximo referenciado. Nada disso é observado no Município de XXXXX.</w:t>
      </w:r>
    </w:p>
    <w:p w:rsidR="00830B17" w:rsidRDefault="00830B17" w:rsidP="00830B17">
      <w:pPr>
        <w:tabs>
          <w:tab w:val="left" w:pos="930"/>
        </w:tabs>
        <w:jc w:val="both"/>
      </w:pPr>
      <w:r>
        <w:t>Tudo quanto acima exposto, deverá estar previsto no Plano de enfrentamento à Violência contra crianças e adolescentes que possa nortear a atuação da Rede de Proteção, o atendimento das Vítimas e o trabalho preventivo.</w:t>
      </w:r>
    </w:p>
    <w:p w:rsidR="00830B17" w:rsidRPr="00830B17" w:rsidRDefault="00830B17" w:rsidP="00830B17">
      <w:pPr>
        <w:tabs>
          <w:tab w:val="left" w:pos="930"/>
        </w:tabs>
        <w:ind w:firstLine="851"/>
        <w:jc w:val="both"/>
        <w:rPr>
          <w:b/>
        </w:rPr>
      </w:pPr>
      <w:proofErr w:type="gramStart"/>
      <w:r w:rsidRPr="00830B17">
        <w:rPr>
          <w:b/>
        </w:rPr>
        <w:t>3</w:t>
      </w:r>
      <w:proofErr w:type="gramEnd"/>
      <w:r w:rsidRPr="00830B17">
        <w:rPr>
          <w:b/>
        </w:rPr>
        <w:t xml:space="preserve">) DOS REQUERIMENTOS: </w:t>
      </w:r>
    </w:p>
    <w:p w:rsidR="00830B17" w:rsidRDefault="00830B17" w:rsidP="00830B17">
      <w:pPr>
        <w:tabs>
          <w:tab w:val="left" w:pos="930"/>
        </w:tabs>
        <w:ind w:firstLine="851"/>
        <w:jc w:val="both"/>
      </w:pPr>
      <w:r>
        <w:t xml:space="preserve">Para bem tutelar o direito prioritário das crianças e adolescentes a um atendimento digno e de excelência, como verdadeiro interesse difuso, buscando efetividade e eficiência deste serviço público, a pretensão do Ministério Público, cumprindo com o seu dever junto à sociedade, repassando e compartilhando a responsabilidade junto com o próprio Poder Judiciário é que </w:t>
      </w:r>
      <w:proofErr w:type="gramStart"/>
      <w:r>
        <w:t>a presente</w:t>
      </w:r>
      <w:proofErr w:type="gramEnd"/>
      <w:r>
        <w:t xml:space="preserve"> demanda seja julgada totalmente </w:t>
      </w:r>
      <w:r w:rsidRPr="00830B17">
        <w:rPr>
          <w:b/>
        </w:rPr>
        <w:t>PROCEDENTE</w:t>
      </w:r>
      <w:r>
        <w:t xml:space="preserve"> para o fim de: </w:t>
      </w:r>
    </w:p>
    <w:p w:rsidR="00830B17" w:rsidRDefault="00830B17" w:rsidP="00830B17">
      <w:pPr>
        <w:tabs>
          <w:tab w:val="left" w:pos="930"/>
        </w:tabs>
        <w:ind w:firstLine="851"/>
        <w:jc w:val="both"/>
      </w:pPr>
      <w:proofErr w:type="gramStart"/>
      <w:r w:rsidRPr="00830B17">
        <w:rPr>
          <w:b/>
        </w:rPr>
        <w:t>1</w:t>
      </w:r>
      <w:proofErr w:type="gramEnd"/>
      <w:r w:rsidRPr="00830B17">
        <w:rPr>
          <w:b/>
        </w:rPr>
        <w:t>)</w:t>
      </w:r>
      <w:r>
        <w:t xml:space="preserve"> a citação do demandado, após o recebimento desta petição inicial, para, se quiser, apresentar defesa, no prazo de legal, ficando ciente da revelia, caso não ofereça contestação no prazo estipulado;</w:t>
      </w:r>
    </w:p>
    <w:p w:rsidR="00830B17" w:rsidRDefault="00830B17" w:rsidP="00830B17">
      <w:pPr>
        <w:ind w:firstLine="851"/>
        <w:jc w:val="both"/>
      </w:pPr>
      <w:proofErr w:type="gramStart"/>
      <w:r>
        <w:t>2</w:t>
      </w:r>
      <w:proofErr w:type="gramEnd"/>
      <w:r>
        <w:t xml:space="preserve">) a designação, oportunamente, de audiência de conciliação. Caso não seja esta obtida, a inteira procedência do pedido, consubstanciado na condenação do </w:t>
      </w:r>
      <w:r w:rsidRPr="00830B17">
        <w:rPr>
          <w:b/>
        </w:rPr>
        <w:t>MUNICÍPIO DE XXX</w:t>
      </w:r>
      <w:r>
        <w:t xml:space="preserve"> em obrigação de fazer, sob pena de pagamento de multa diária, no valor de R$ 1.000,00 (mil Reais), a ser imposta em desfavor do Prefeito, com espeque nos artigos 77, inciso IV e 497 do CPC, artigos 73 e 216 da Lei nº 8.069/90 e art. 11 da Lei nº 7.347/85, cujo valor deverá ser revertido ao Fundo Municipal da Criança e do Adolescente - </w:t>
      </w:r>
      <w:proofErr w:type="gramStart"/>
      <w:r>
        <w:t>FIA,</w:t>
      </w:r>
      <w:proofErr w:type="gramEnd"/>
      <w:r>
        <w:t xml:space="preserve"> consubstanciada em: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lastRenderedPageBreak/>
        <w:t>2.1)</w:t>
      </w:r>
      <w:proofErr w:type="gramEnd"/>
      <w:r>
        <w:t xml:space="preserve"> Que seja determinada a formulação do Plano Municipal de Enfrentamento a Violência Sexual; 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2.2)</w:t>
      </w:r>
      <w:proofErr w:type="gramEnd"/>
      <w:r>
        <w:t xml:space="preserve"> Que seja determinada a criação no município programas, projetos e serviços de atenção às crianças e adolescentes vítimas de violência sexual; 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2.3)</w:t>
      </w:r>
      <w:proofErr w:type="gramEnd"/>
      <w:r>
        <w:t xml:space="preserve"> Que seja determinada a estruturação de protocolos, fluxos e ou sistemas de atenção e/ou atendimento, com enfoque </w:t>
      </w:r>
      <w:proofErr w:type="spellStart"/>
      <w:r>
        <w:t>intersetorial</w:t>
      </w:r>
      <w:proofErr w:type="spellEnd"/>
      <w:r>
        <w:t xml:space="preserve">, com vistas a prevenir a </w:t>
      </w:r>
      <w:proofErr w:type="spellStart"/>
      <w:r>
        <w:t>revitimização</w:t>
      </w:r>
      <w:proofErr w:type="spellEnd"/>
      <w:r>
        <w:t xml:space="preserve"> institucional das crianças e adolescentes;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2.4)</w:t>
      </w:r>
      <w:proofErr w:type="gramEnd"/>
      <w:r>
        <w:t xml:space="preserve"> Que haja destinação de recursos públicos para o enfrentamento a violência contra crianças e adolescentes, através do ciclo orçamentário (PPA, LDO e LOA);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2.5)</w:t>
      </w:r>
      <w:proofErr w:type="gramEnd"/>
      <w:r>
        <w:t xml:space="preserve"> Que seja determinada a estruturação dos programas continuados e permanentes de formação dos trabalhadores da Saúde, Assistência Social e Educação, no âmbito das notificações e atendimento de situações de violência;</w:t>
      </w:r>
    </w:p>
    <w:p w:rsidR="00830B17" w:rsidRDefault="00830B17" w:rsidP="00830B17">
      <w:pPr>
        <w:ind w:firstLine="851"/>
        <w:jc w:val="both"/>
      </w:pPr>
      <w:r>
        <w:t xml:space="preserve"> </w:t>
      </w:r>
      <w:proofErr w:type="gramStart"/>
      <w:r w:rsidRPr="00830B17">
        <w:rPr>
          <w:b/>
        </w:rPr>
        <w:t>2.6)</w:t>
      </w:r>
      <w:proofErr w:type="gramEnd"/>
      <w:r>
        <w:t xml:space="preserve"> Que seja determinado o estabelecimento de metodologias especializadas de escuta especial de crianças e adolescentes, como forma de evitar a </w:t>
      </w:r>
      <w:proofErr w:type="spellStart"/>
      <w:r>
        <w:t>revitimização</w:t>
      </w:r>
      <w:proofErr w:type="spellEnd"/>
      <w:r>
        <w:t>;</w:t>
      </w:r>
    </w:p>
    <w:p w:rsidR="00830B17" w:rsidRDefault="00830B17" w:rsidP="00830B17">
      <w:pPr>
        <w:ind w:firstLine="851"/>
        <w:jc w:val="both"/>
      </w:pPr>
      <w:r w:rsidRPr="00830B17">
        <w:rPr>
          <w:b/>
        </w:rPr>
        <w:t xml:space="preserve"> </w:t>
      </w:r>
      <w:proofErr w:type="gramStart"/>
      <w:r w:rsidRPr="00830B17">
        <w:rPr>
          <w:b/>
        </w:rPr>
        <w:t>2.7)</w:t>
      </w:r>
      <w:proofErr w:type="gramEnd"/>
      <w:r>
        <w:t xml:space="preserve"> Que seja estruturado o serviço de Vigilância Epidemiológica do município para receber e sistematizar as notificações compulsórias de violência sexual contra crianças e adolescentes;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2.8)</w:t>
      </w:r>
      <w:proofErr w:type="gramEnd"/>
      <w:r>
        <w:t xml:space="preserve"> Que sejam encaminhados os casos de violência sexual ao serviço de referência, mais próximo ao município; 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2.9)</w:t>
      </w:r>
      <w:proofErr w:type="gramEnd"/>
      <w:r>
        <w:t xml:space="preserve"> Que seja desenvolvido o Serviço de Referência no Atendimento às Crianças e Adolescentes, vítimas de violência, para proceder a profilaxia, acompanhamento psicossocial e outras condutas. 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3</w:t>
      </w:r>
      <w:proofErr w:type="gramEnd"/>
      <w:r w:rsidRPr="00830B17">
        <w:rPr>
          <w:b/>
        </w:rPr>
        <w:t>)</w:t>
      </w:r>
      <w:r>
        <w:t xml:space="preserve"> Protesta provar o alegado por todos os meios de prova em direito admitidos, principalmente documental, testemunhal, cujo rol será depositado em Cartório, no prazo facultado pelo art. 357, §4º, do CPC. </w:t>
      </w:r>
    </w:p>
    <w:p w:rsidR="00830B17" w:rsidRDefault="00830B17" w:rsidP="00830B17">
      <w:pPr>
        <w:ind w:firstLine="851"/>
        <w:jc w:val="both"/>
      </w:pPr>
      <w:proofErr w:type="gramStart"/>
      <w:r w:rsidRPr="00830B17">
        <w:rPr>
          <w:b/>
        </w:rPr>
        <w:t>4</w:t>
      </w:r>
      <w:proofErr w:type="gramEnd"/>
      <w:r w:rsidRPr="00830B17">
        <w:rPr>
          <w:b/>
        </w:rPr>
        <w:t>)</w:t>
      </w:r>
      <w:r>
        <w:t xml:space="preserve"> Requer, por fim, a prioridade absoluta na tramitação do presente recurso, </w:t>
      </w:r>
      <w:proofErr w:type="spellStart"/>
      <w:r>
        <w:t>ex</w:t>
      </w:r>
      <w:proofErr w:type="spellEnd"/>
      <w:r>
        <w:t xml:space="preserve"> vi do disposto no art. 4º, caput e par. único, da Lei nº 8.069/90 e do art. 227, caput, da Constituição Federal. Ação isenta de custas e emolumentos, na forma do art. 141, §2º da Lei nº 8.069/90. Não obstante, dá-se à causa o valor de R$ 1.000,00 (mil reais), em respeito ao art. 291 do CPC.</w:t>
      </w:r>
    </w:p>
    <w:p w:rsidR="00830B17" w:rsidRDefault="00830B17" w:rsidP="00830B17">
      <w:pPr>
        <w:jc w:val="center"/>
      </w:pPr>
    </w:p>
    <w:p w:rsidR="00830B17" w:rsidRDefault="00830B17" w:rsidP="00830B17">
      <w:pPr>
        <w:jc w:val="center"/>
      </w:pPr>
      <w:r>
        <w:t>Local e data.</w:t>
      </w:r>
    </w:p>
    <w:p w:rsidR="00830B17" w:rsidRPr="00830B17" w:rsidRDefault="00830B17" w:rsidP="00830B17">
      <w:pPr>
        <w:jc w:val="center"/>
        <w:rPr>
          <w:b/>
        </w:rPr>
      </w:pPr>
      <w:proofErr w:type="gramStart"/>
      <w:r w:rsidRPr="00830B17">
        <w:rPr>
          <w:b/>
        </w:rPr>
        <w:t>Promotor(</w:t>
      </w:r>
      <w:proofErr w:type="gramEnd"/>
      <w:r w:rsidRPr="00830B17">
        <w:rPr>
          <w:b/>
        </w:rPr>
        <w:t>a) de Justiça</w:t>
      </w:r>
    </w:p>
    <w:sectPr w:rsidR="00830B17" w:rsidRPr="00830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2A" w:rsidRDefault="0085012A" w:rsidP="0061689C">
      <w:pPr>
        <w:spacing w:after="0" w:line="240" w:lineRule="auto"/>
      </w:pPr>
      <w:r>
        <w:separator/>
      </w:r>
    </w:p>
  </w:endnote>
  <w:endnote w:type="continuationSeparator" w:id="0">
    <w:p w:rsidR="0085012A" w:rsidRDefault="0085012A" w:rsidP="0061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2A" w:rsidRDefault="0085012A" w:rsidP="0061689C">
      <w:pPr>
        <w:spacing w:after="0" w:line="240" w:lineRule="auto"/>
      </w:pPr>
      <w:r>
        <w:separator/>
      </w:r>
    </w:p>
  </w:footnote>
  <w:footnote w:type="continuationSeparator" w:id="0">
    <w:p w:rsidR="0085012A" w:rsidRDefault="0085012A" w:rsidP="0061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7"/>
    <w:rsid w:val="000E519D"/>
    <w:rsid w:val="00380AA2"/>
    <w:rsid w:val="0061689C"/>
    <w:rsid w:val="00830B17"/>
    <w:rsid w:val="0085012A"/>
    <w:rsid w:val="008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89C"/>
  </w:style>
  <w:style w:type="paragraph" w:styleId="Rodap">
    <w:name w:val="footer"/>
    <w:basedOn w:val="Normal"/>
    <w:link w:val="RodapChar"/>
    <w:uiPriority w:val="99"/>
    <w:unhideWhenUsed/>
    <w:rsid w:val="00616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89C"/>
  </w:style>
  <w:style w:type="paragraph" w:styleId="Rodap">
    <w:name w:val="footer"/>
    <w:basedOn w:val="Normal"/>
    <w:link w:val="RodapChar"/>
    <w:uiPriority w:val="99"/>
    <w:unhideWhenUsed/>
    <w:rsid w:val="00616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2021-05-06T13:02:00Z</dcterms:created>
  <dcterms:modified xsi:type="dcterms:W3CDTF">2021-05-06T13:15:00Z</dcterms:modified>
</cp:coreProperties>
</file>