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10" w:after="0"/>
        <w:rPr>
          <w:sz w:val="28"/>
        </w:rPr>
      </w:pPr>
      <w:r>
        <w:rPr>
          <w:sz w:val="28"/>
        </w:rPr>
      </w:r>
    </w:p>
    <w:p>
      <w:pPr>
        <w:pStyle w:val="Normal"/>
        <w:spacing w:before="88" w:after="0"/>
        <w:ind w:left="2770" w:right="2807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88" w:after="0"/>
        <w:ind w:left="2770" w:right="2807" w:hanging="0"/>
        <w:jc w:val="center"/>
        <w:rPr/>
      </w:pPr>
      <w:r>
        <w:rPr>
          <w:rFonts w:ascii="Arial" w:hAnsi="Arial"/>
          <w:b/>
          <w:sz w:val="24"/>
          <w:szCs w:val="24"/>
        </w:rPr>
        <w:t>RECOMENDAÇÃO Nº 01/2019</w:t>
      </w:r>
    </w:p>
    <w:p>
      <w:pPr>
        <w:pStyle w:val="Corpodetexto"/>
        <w:rPr/>
      </w:pPr>
      <w:r>
        <w:rPr>
          <w:rFonts w:ascii="Arial" w:hAnsi="Arial"/>
          <w:b/>
          <w:sz w:val="24"/>
          <w:szCs w:val="24"/>
        </w:rPr>
        <w:t xml:space="preserve">                                                 </w:t>
      </w:r>
      <w:r>
        <w:rPr>
          <w:rFonts w:ascii="Arial" w:hAnsi="Arial"/>
          <w:b/>
          <w:sz w:val="24"/>
          <w:szCs w:val="24"/>
        </w:rPr>
        <w:t>(IDEA Nº XXX)</w:t>
      </w:r>
    </w:p>
    <w:p>
      <w:pPr>
        <w:pStyle w:val="Corpodetexto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Corpodetexto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Corpodetexto"/>
        <w:ind w:left="104" w:right="142" w:firstLine="1408"/>
        <w:jc w:val="both"/>
        <w:rPr/>
      </w:pPr>
      <w:r>
        <w:rPr>
          <w:rFonts w:ascii="Arial" w:hAnsi="Arial"/>
          <w:sz w:val="24"/>
          <w:szCs w:val="24"/>
        </w:rPr>
        <w:t xml:space="preserve">O </w:t>
      </w:r>
      <w:r>
        <w:rPr>
          <w:rFonts w:ascii="Arial" w:hAnsi="Arial"/>
          <w:b/>
          <w:sz w:val="24"/>
          <w:szCs w:val="24"/>
        </w:rPr>
        <w:t>MINISTÉRIO PÚBLICO DO ESTADO DA BAHIA</w:t>
      </w:r>
      <w:r>
        <w:rPr>
          <w:rFonts w:ascii="Arial" w:hAnsi="Arial"/>
          <w:sz w:val="24"/>
          <w:szCs w:val="24"/>
        </w:rPr>
        <w:t xml:space="preserve">, por intermédio da Promotora de Justiça </w:t>
      </w:r>
      <w:r>
        <w:rPr>
          <w:rFonts w:ascii="Arial" w:hAnsi="Arial"/>
          <w:b/>
          <w:bCs/>
          <w:color w:val="800000"/>
          <w:sz w:val="24"/>
          <w:szCs w:val="24"/>
        </w:rPr>
        <w:t>XXX</w:t>
      </w:r>
      <w:r>
        <w:rPr>
          <w:rFonts w:ascii="Arial" w:hAnsi="Arial"/>
          <w:sz w:val="24"/>
          <w:szCs w:val="24"/>
        </w:rPr>
        <w:t xml:space="preserve">, com espeque com lastro no art. 27, parágrafo único, inciso IV, da Lei Federal n° 8.625, de 12 de fevereiro de 1993 (Lei Orgânica Nacional do Ministério Público), bem como no art. 84, § 1°, da Lei Complementar Estadual n° 11, de 18 de janeiro de 1996 (Lei Orgânica do Ministério Público do Estado da Bahia), combinados ainda com o art. 129, caput, da Constituição Federal do Brasil, resolve expedir a presente </w:t>
      </w:r>
      <w:r>
        <w:rPr>
          <w:rFonts w:ascii="Arial" w:hAnsi="Arial"/>
          <w:b/>
          <w:sz w:val="24"/>
          <w:szCs w:val="24"/>
        </w:rPr>
        <w:t>RECOMENDAÇÃO</w:t>
      </w:r>
      <w:r>
        <w:rPr>
          <w:rFonts w:ascii="Arial" w:hAnsi="Arial"/>
          <w:sz w:val="24"/>
          <w:szCs w:val="24"/>
        </w:rPr>
        <w:t>, fazendo-a nos seguintes termos:</w:t>
      </w:r>
    </w:p>
    <w:p>
      <w:pPr>
        <w:pStyle w:val="Corpode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etexto"/>
        <w:ind w:left="104" w:right="148" w:firstLine="141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CONSIDERANDO </w:t>
      </w:r>
      <w:r>
        <w:rPr>
          <w:rFonts w:ascii="Arial" w:hAnsi="Arial"/>
          <w:sz w:val="24"/>
          <w:szCs w:val="24"/>
        </w:rPr>
        <w:t>que o Ministério Público é instituição permanente, essencial à função jurisdicional do Estado, incumbindo-lhe a defesa da ordem jurídica, do regime democrático e dos interesses sociais e individuais indisponíveis, nos termos do art. 127, caput, da Constituição da República;</w:t>
      </w:r>
    </w:p>
    <w:p>
      <w:pPr>
        <w:pStyle w:val="Corpode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etexto"/>
        <w:ind w:left="104" w:right="144" w:firstLine="141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CONSIDERANDO </w:t>
      </w:r>
      <w:r>
        <w:rPr>
          <w:rFonts w:ascii="Arial" w:hAnsi="Arial"/>
          <w:sz w:val="24"/>
          <w:szCs w:val="24"/>
        </w:rPr>
        <w:t>que é função institucional do Ministério Público zelar pelo efetivo respeito dos Poderes Públicos e dos serviços de relevância pública aos direitos assegurados na Constituição, promovendo as medidas necessárias à sua garantia, consoante dispõe o art. 129, II da Constituição da República;</w:t>
      </w:r>
    </w:p>
    <w:p>
      <w:pPr>
        <w:pStyle w:val="Corpode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0"/>
        <w:ind w:left="104" w:right="142" w:firstLine="141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CONSIDERANDO </w:t>
      </w:r>
      <w:r>
        <w:rPr>
          <w:rFonts w:ascii="Arial" w:hAnsi="Arial"/>
          <w:sz w:val="24"/>
          <w:szCs w:val="24"/>
        </w:rPr>
        <w:t>que o princípio constitucional da universalidade determina que “</w:t>
      </w:r>
      <w:r>
        <w:rPr>
          <w:rFonts w:ascii="Arial" w:hAnsi="Arial"/>
          <w:i/>
          <w:sz w:val="24"/>
          <w:szCs w:val="24"/>
        </w:rPr>
        <w:t>a saúde é direito de todos e dever do Estado, garantido mediante políticas sociais e económicas que visem à redução do risco de doença e de outros agravos e ao acesso universal e igualitário às ações e serviços para sua promoção, proteção e recuperação</w:t>
      </w:r>
      <w:r>
        <w:rPr>
          <w:rFonts w:ascii="Arial" w:hAnsi="Arial"/>
          <w:sz w:val="24"/>
          <w:szCs w:val="24"/>
        </w:rPr>
        <w:t>” (art. 196 da CF);</w:t>
      </w:r>
    </w:p>
    <w:p>
      <w:pPr>
        <w:pStyle w:val="Corpode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etexto"/>
        <w:ind w:left="104" w:right="145" w:firstLine="141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CONSIDERANDO </w:t>
      </w:r>
      <w:r>
        <w:rPr>
          <w:rFonts w:ascii="Arial" w:hAnsi="Arial"/>
          <w:sz w:val="24"/>
          <w:szCs w:val="24"/>
        </w:rPr>
        <w:t>que o artigo 6º inciso XX da Lei Complementar 75/1993, aplicável por força do previsto no artigo 80 da Lei 8.625/1993, dispõe que compete ao Ministério Público expedir recomendações, visando à melhoria dos serviços públicos e de relevância pública, bem como ao respeito, aos interesses, direitos e bens cuja defesa lhe cabe promover, fixando prazo razoável para a adoção das providências cabíveis;</w:t>
      </w:r>
    </w:p>
    <w:p>
      <w:pPr>
        <w:pStyle w:val="Corpode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0"/>
        <w:ind w:left="104" w:right="141" w:firstLine="141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CONSIDERANDO </w:t>
      </w:r>
      <w:r>
        <w:rPr>
          <w:rFonts w:ascii="Arial" w:hAnsi="Arial"/>
          <w:sz w:val="24"/>
          <w:szCs w:val="24"/>
        </w:rPr>
        <w:t xml:space="preserve">que o art. 6.º da Lei 8.080/90, inclui no campo de atuação do Sistema Único de Saúde (SUS) as ações de vigilância epidemiológica, a qual se entende como um </w:t>
      </w:r>
      <w:r>
        <w:rPr>
          <w:rFonts w:ascii="Arial" w:hAnsi="Arial"/>
          <w:b/>
          <w:sz w:val="24"/>
          <w:szCs w:val="24"/>
        </w:rPr>
        <w:t>conjunto de ações que proporcionam o conhecimento</w:t>
      </w:r>
      <w:r>
        <w:rPr>
          <w:rFonts w:ascii="Arial" w:hAnsi="Arial"/>
          <w:sz w:val="24"/>
          <w:szCs w:val="24"/>
        </w:rPr>
        <w:t xml:space="preserve">, a detecção ou </w:t>
      </w:r>
      <w:r>
        <w:rPr>
          <w:rFonts w:ascii="Arial" w:hAnsi="Arial"/>
          <w:b/>
          <w:sz w:val="24"/>
          <w:szCs w:val="24"/>
        </w:rPr>
        <w:t xml:space="preserve">prevenção </w:t>
      </w:r>
      <w:r>
        <w:rPr>
          <w:rFonts w:ascii="Arial" w:hAnsi="Arial"/>
          <w:sz w:val="24"/>
          <w:szCs w:val="24"/>
        </w:rPr>
        <w:t xml:space="preserve">de qualquer mudança nos fatores determinantes e condicionantes de saúde individual ou coletiva, com a finalidade de </w:t>
      </w:r>
      <w:r>
        <w:rPr>
          <w:rFonts w:ascii="Arial" w:hAnsi="Arial"/>
          <w:b/>
          <w:sz w:val="24"/>
          <w:szCs w:val="24"/>
        </w:rPr>
        <w:t>recomendar e adotar as medidas de prevenção e controle das doenças ou agravos;</w:t>
      </w:r>
    </w:p>
    <w:p>
      <w:pPr>
        <w:pStyle w:val="Normal"/>
        <w:spacing w:before="0" w:after="0"/>
        <w:ind w:left="104" w:right="141" w:firstLine="1416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before="0" w:after="0"/>
        <w:ind w:left="104" w:right="141" w:firstLine="141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CONSIDERANDO </w:t>
      </w:r>
      <w:r>
        <w:rPr>
          <w:rFonts w:ascii="Arial" w:hAnsi="Arial"/>
          <w:sz w:val="24"/>
          <w:szCs w:val="24"/>
        </w:rPr>
        <w:t xml:space="preserve">que o Programa Nacional de Imunizações (PNI) do Ministério da Saúde identificou, no país, 312 cidades com </w:t>
      </w:r>
      <w:r>
        <w:rPr>
          <w:rFonts w:ascii="Arial" w:hAnsi="Arial"/>
          <w:b/>
          <w:sz w:val="24"/>
          <w:szCs w:val="24"/>
        </w:rPr>
        <w:t xml:space="preserve">baixa cobertura vacinal para </w:t>
      </w:r>
      <w:r>
        <w:rPr>
          <w:rFonts w:ascii="Arial" w:hAnsi="Arial"/>
          <w:b/>
          <w:i/>
          <w:sz w:val="24"/>
          <w:szCs w:val="24"/>
        </w:rPr>
        <w:t>Poliomielite</w:t>
      </w:r>
      <w:r>
        <w:rPr>
          <w:rFonts w:ascii="Arial" w:hAnsi="Arial"/>
          <w:sz w:val="24"/>
          <w:szCs w:val="24"/>
        </w:rPr>
        <w:t xml:space="preserve">, sendo que, de acordo com o Plano de Erradicação da Poliomielite, a Organização Pan-Americana de Saúde (OPAS) estabelece a meta de no mínimo 95% (noventa e cinco por cento) de cobertura vacinal homogênea contra </w:t>
      </w:r>
      <w:r>
        <w:rPr>
          <w:rFonts w:ascii="Arial" w:hAnsi="Arial"/>
          <w:i/>
          <w:sz w:val="24"/>
          <w:szCs w:val="24"/>
        </w:rPr>
        <w:t>Poliomielite</w:t>
      </w:r>
      <w:r>
        <w:rPr>
          <w:rFonts w:ascii="Arial" w:hAnsi="Arial"/>
          <w:sz w:val="24"/>
          <w:szCs w:val="24"/>
        </w:rPr>
        <w:t>;</w:t>
      </w:r>
    </w:p>
    <w:p>
      <w:pPr>
        <w:pStyle w:val="Normal"/>
        <w:spacing w:before="0" w:after="0"/>
        <w:ind w:left="104" w:right="141" w:firstLine="1416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before="0" w:after="0"/>
        <w:ind w:left="104" w:right="141" w:firstLine="141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ind w:left="104" w:right="141" w:firstLine="141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ind w:left="104" w:right="141" w:firstLine="141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CONSIDERANDO </w:t>
      </w:r>
      <w:r>
        <w:rPr>
          <w:rFonts w:ascii="Arial" w:hAnsi="Arial"/>
          <w:sz w:val="24"/>
          <w:szCs w:val="24"/>
        </w:rPr>
        <w:t>que o município de Salvador não atingiu a meta de no mínimo 95%(noventa e cinco por cento) de cobertura vacinal na última Campanha Nacional de Vacinação do Sarampo e Poliomielite, ocorrida nos mês de agosto de 2018;</w:t>
      </w:r>
    </w:p>
    <w:p>
      <w:pPr>
        <w:pStyle w:val="Corpode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217" w:after="0"/>
        <w:ind w:left="104" w:right="140" w:firstLine="137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CONSIDERANDO </w:t>
      </w:r>
      <w:r>
        <w:rPr>
          <w:rFonts w:ascii="Arial" w:hAnsi="Arial"/>
          <w:sz w:val="24"/>
          <w:szCs w:val="24"/>
        </w:rPr>
        <w:t xml:space="preserve">o Alerta emitido pela OPAS/OMS em abril/2018, acerca do surto de </w:t>
      </w:r>
      <w:r>
        <w:rPr>
          <w:rFonts w:ascii="Arial" w:hAnsi="Arial"/>
          <w:i/>
          <w:sz w:val="24"/>
          <w:szCs w:val="24"/>
        </w:rPr>
        <w:t xml:space="preserve">Sarampo </w:t>
      </w:r>
      <w:r>
        <w:rPr>
          <w:rFonts w:ascii="Arial" w:hAnsi="Arial"/>
          <w:sz w:val="24"/>
          <w:szCs w:val="24"/>
        </w:rPr>
        <w:t xml:space="preserve">em 11 países das Américas, dentre os quais o Brasil (Roraima e Amazonas), e bem assim, recomendando que sejam </w:t>
      </w:r>
      <w:r>
        <w:rPr>
          <w:rFonts w:ascii="Arial" w:hAnsi="Arial"/>
          <w:b/>
          <w:sz w:val="24"/>
          <w:szCs w:val="24"/>
        </w:rPr>
        <w:t xml:space="preserve">intensificadas as vacinações para viabilizar alta cobertura vacinal e prevenir a introdução e disseminação do vírus do </w:t>
      </w:r>
      <w:r>
        <w:rPr>
          <w:rFonts w:ascii="Arial" w:hAnsi="Arial"/>
          <w:b/>
          <w:i/>
          <w:sz w:val="24"/>
          <w:szCs w:val="24"/>
        </w:rPr>
        <w:t>Sarampo</w:t>
      </w:r>
      <w:r>
        <w:rPr>
          <w:rFonts w:ascii="Arial" w:hAnsi="Arial"/>
          <w:sz w:val="24"/>
          <w:szCs w:val="24"/>
        </w:rPr>
        <w:t>, e ainda, orienta a implementação de sistema de vigilância suficiente para detectar de forma oportuna quaisquer casos suspeitos;</w:t>
      </w:r>
    </w:p>
    <w:p>
      <w:pPr>
        <w:pStyle w:val="Corpode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etexto"/>
        <w:ind w:left="104" w:right="145" w:firstLine="141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CONSIDERANDO </w:t>
      </w:r>
      <w:r>
        <w:rPr>
          <w:rFonts w:ascii="Arial" w:hAnsi="Arial"/>
          <w:sz w:val="24"/>
          <w:szCs w:val="24"/>
        </w:rPr>
        <w:t>que o Ministério da Saúde observou redução nas coberturas vacinais do país e tem alertado sobre o risco da volta de doenças que já não circulavam no Brasil, como é o caso do Sarampo e Poliomielite;</w:t>
      </w:r>
    </w:p>
    <w:p>
      <w:pPr>
        <w:pStyle w:val="Corpode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etexto"/>
        <w:ind w:left="104" w:right="142" w:firstLine="141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CONSIDERANDO </w:t>
      </w:r>
      <w:r>
        <w:rPr>
          <w:rFonts w:ascii="Arial" w:hAnsi="Arial"/>
          <w:sz w:val="24"/>
          <w:szCs w:val="24"/>
        </w:rPr>
        <w:t>que entre as principais causas para diminuição da cobertura vacinal, pode-se apontar o próprio sucesso do Programa Nacional de Imunizações, que conseguiu altas coberturas vacinais durante os seus 44 anos de existência e outros fatores tais como: desconhecimento individual de doenças já eliminadas; horários de funcionamento das unidades de saúde incompatíveis com as novas rotinas da população; circulação de notícias falsas na internet e “Whats App” causando dúvidas sobre a segurança e eficácia das vacinas; bem como a inadequada alimentação dos sistemas de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informação;</w:t>
      </w:r>
    </w:p>
    <w:p>
      <w:pPr>
        <w:pStyle w:val="Corpode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etexto"/>
        <w:ind w:left="104" w:right="144" w:firstLine="141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CONSIDERANDO </w:t>
      </w:r>
      <w:r>
        <w:rPr>
          <w:rFonts w:ascii="Arial" w:hAnsi="Arial"/>
          <w:sz w:val="24"/>
          <w:szCs w:val="24"/>
        </w:rPr>
        <w:t>que com a crise humanitária da Venezuela, país que não possui programa de vacinação, milhares de pessoas sujeitas à contaminação adentraram ao território nacional;</w:t>
      </w:r>
    </w:p>
    <w:p>
      <w:pPr>
        <w:pStyle w:val="Corpode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etexto"/>
        <w:ind w:left="104" w:right="143" w:firstLine="141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CONSIDERANDO </w:t>
      </w:r>
      <w:r>
        <w:rPr>
          <w:rFonts w:ascii="Arial" w:hAnsi="Arial"/>
          <w:sz w:val="24"/>
          <w:szCs w:val="24"/>
        </w:rPr>
        <w:t xml:space="preserve">que é necessário manter elevada a cobertura vacinal contra   a Poliomielite nos municípios, visando evitar a reintrodução do vírus selvagem da Poliomielite, bem como vacinar os maiores de um ano e menores de cinco anos de idade contra o Sarampo, caxumba e a rubéola (Tríplice </w:t>
      </w:r>
      <w:r>
        <w:rPr>
          <w:rFonts w:ascii="Arial" w:hAnsi="Arial"/>
          <w:spacing w:val="-3"/>
          <w:sz w:val="24"/>
          <w:szCs w:val="24"/>
        </w:rPr>
        <w:t xml:space="preserve">Viral), </w:t>
      </w:r>
      <w:r>
        <w:rPr>
          <w:rFonts w:ascii="Arial" w:hAnsi="Arial"/>
          <w:sz w:val="24"/>
          <w:szCs w:val="24"/>
        </w:rPr>
        <w:t>para manter o estado de eliminação dessas doenças no</w:t>
      </w:r>
      <w:r>
        <w:rPr>
          <w:rFonts w:ascii="Arial" w:hAnsi="Arial"/>
          <w:spacing w:val="-3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país;</w:t>
      </w:r>
    </w:p>
    <w:p>
      <w:pPr>
        <w:pStyle w:val="Corpode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etexto"/>
        <w:ind w:left="104" w:right="140" w:firstLine="1416"/>
        <w:jc w:val="both"/>
        <w:rPr/>
      </w:pPr>
      <w:r>
        <w:rPr>
          <w:rFonts w:ascii="Arial" w:hAnsi="Arial"/>
          <w:sz w:val="24"/>
          <w:szCs w:val="24"/>
        </w:rPr>
        <w:t xml:space="preserve">Diante disso, tendo em vista ser necessário intensificar junto à Secretaria Municipal de Saúde de Salvador a importância da Campanha Nacional de </w:t>
      </w:r>
      <w:r>
        <w:rPr>
          <w:rFonts w:ascii="Arial" w:hAnsi="Arial"/>
          <w:spacing w:val="-4"/>
          <w:sz w:val="24"/>
          <w:szCs w:val="24"/>
        </w:rPr>
        <w:t xml:space="preserve">Vacinação </w:t>
      </w:r>
      <w:r>
        <w:rPr>
          <w:rFonts w:ascii="Arial" w:hAnsi="Arial"/>
          <w:sz w:val="24"/>
          <w:szCs w:val="24"/>
        </w:rPr>
        <w:t xml:space="preserve">para atrair o público alvo, tendo em vista a diminuição da cobertura vacinal, </w:t>
      </w:r>
      <w:r>
        <w:rPr>
          <w:rFonts w:ascii="Arial" w:hAnsi="Arial"/>
          <w:b/>
          <w:sz w:val="24"/>
          <w:szCs w:val="24"/>
        </w:rPr>
        <w:t xml:space="preserve">o MINISTÉRIO PÚBLICO DO </w:t>
      </w:r>
      <w:r>
        <w:rPr>
          <w:rFonts w:ascii="Arial" w:hAnsi="Arial"/>
          <w:b/>
          <w:spacing w:val="-4"/>
          <w:sz w:val="24"/>
          <w:szCs w:val="24"/>
        </w:rPr>
        <w:t xml:space="preserve">ESTADO </w:t>
      </w:r>
      <w:r>
        <w:rPr>
          <w:rFonts w:ascii="Arial" w:hAnsi="Arial"/>
          <w:b/>
          <w:sz w:val="24"/>
          <w:szCs w:val="24"/>
        </w:rPr>
        <w:t>DA BAHIA</w:t>
      </w:r>
      <w:r>
        <w:rPr>
          <w:rFonts w:ascii="Arial" w:hAnsi="Arial"/>
          <w:sz w:val="24"/>
          <w:szCs w:val="24"/>
        </w:rPr>
        <w:t xml:space="preserve">, por intermédio da Promotora de Justiça que esta subscreve, com alicerce no art. 27, parágrafo único, </w:t>
      </w:r>
      <w:r>
        <w:rPr>
          <w:rFonts w:ascii="Arial" w:hAnsi="Arial"/>
          <w:spacing w:val="-11"/>
          <w:sz w:val="24"/>
          <w:szCs w:val="24"/>
        </w:rPr>
        <w:t xml:space="preserve">IV, </w:t>
      </w:r>
      <w:r>
        <w:rPr>
          <w:rFonts w:ascii="Arial" w:hAnsi="Arial"/>
          <w:sz w:val="24"/>
          <w:szCs w:val="24"/>
        </w:rPr>
        <w:t xml:space="preserve">da Lei 8.625/93, </w:t>
      </w:r>
      <w:r>
        <w:rPr>
          <w:rFonts w:ascii="Arial" w:hAnsi="Arial"/>
          <w:b/>
          <w:spacing w:val="-4"/>
          <w:sz w:val="24"/>
          <w:szCs w:val="24"/>
        </w:rPr>
        <w:t>RESOLVE</w:t>
      </w:r>
      <w:r>
        <w:rPr>
          <w:rFonts w:ascii="Arial" w:hAnsi="Arial"/>
          <w:b/>
          <w:spacing w:val="5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expedir a presente </w:t>
      </w:r>
      <w:r>
        <w:rPr>
          <w:rFonts w:ascii="Arial" w:hAnsi="Arial"/>
          <w:b/>
          <w:sz w:val="24"/>
          <w:szCs w:val="24"/>
        </w:rPr>
        <w:t xml:space="preserve">RECOMENDAÇÃO </w:t>
      </w:r>
      <w:r>
        <w:rPr>
          <w:rFonts w:ascii="Arial" w:hAnsi="Arial"/>
          <w:sz w:val="24"/>
          <w:szCs w:val="24"/>
        </w:rPr>
        <w:t xml:space="preserve">ao Excelentíssimo Senhor Secretário Municipal </w:t>
      </w:r>
      <w:r>
        <w:rPr>
          <w:rStyle w:val="Fontepargpadro"/>
          <w:rFonts w:cs="Arial" w:ascii="Arial" w:hAnsi="Arial"/>
          <w:b/>
          <w:bCs/>
          <w:color w:val="800000"/>
          <w:sz w:val="24"/>
          <w:szCs w:val="24"/>
        </w:rPr>
        <w:t>XXX</w:t>
      </w:r>
      <w:r>
        <w:rPr>
          <w:rFonts w:ascii="Arial" w:hAnsi="Arial"/>
          <w:sz w:val="24"/>
          <w:szCs w:val="24"/>
        </w:rPr>
        <w:t>, Órgão Gestor do SUS, bem como a quem venha lhe suceder ou substituir</w:t>
      </w:r>
      <w:r>
        <w:rPr>
          <w:rFonts w:ascii="Arial" w:hAnsi="Arial"/>
          <w:spacing w:val="-2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no seu respectivo cargo da saúde pública, para que providenciem a adoção das seguintes providências:</w:t>
      </w:r>
    </w:p>
    <w:p>
      <w:pPr>
        <w:pStyle w:val="Corpode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2537" w:leader="none"/>
          <w:tab w:val="left" w:pos="3046" w:leader="none"/>
          <w:tab w:val="left" w:pos="4687" w:leader="none"/>
          <w:tab w:val="left" w:pos="5196" w:leader="none"/>
          <w:tab w:val="left" w:pos="7142" w:leader="none"/>
          <w:tab w:val="left" w:pos="7971" w:leader="none"/>
          <w:tab w:val="left" w:pos="9459" w:leader="none"/>
        </w:tabs>
        <w:spacing w:lineRule="auto" w:line="360" w:before="157" w:after="0"/>
        <w:ind w:left="1522" w:right="138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>DADA A RELEVÂNCIA DAS MEDIDAS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  <w:u w:val="single"/>
        </w:rPr>
        <w:t>RECOMENDADAS</w:t>
      </w:r>
      <w:r>
        <w:rPr>
          <w:rFonts w:ascii="Arial" w:hAnsi="Arial"/>
          <w:b/>
          <w:sz w:val="24"/>
          <w:szCs w:val="24"/>
        </w:rPr>
        <w:t>:</w:t>
      </w:r>
    </w:p>
    <w:p>
      <w:pPr>
        <w:pStyle w:val="Corpodetexto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left" w:pos="1832" w:leader="none"/>
        </w:tabs>
        <w:spacing w:lineRule="auto" w:line="360" w:before="155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Que o município informe ao GESAU, logo após cientificado, a data fixada para realização da próxima </w:t>
      </w:r>
      <w:r>
        <w:rPr>
          <w:rFonts w:ascii="Arial" w:hAnsi="Arial"/>
          <w:b/>
          <w:i/>
          <w:sz w:val="24"/>
          <w:szCs w:val="24"/>
        </w:rPr>
        <w:t xml:space="preserve">Campanha Nacional de </w:t>
      </w:r>
      <w:r>
        <w:rPr>
          <w:rFonts w:ascii="Arial" w:hAnsi="Arial"/>
          <w:b/>
          <w:i/>
          <w:spacing w:val="-4"/>
          <w:sz w:val="24"/>
          <w:szCs w:val="24"/>
        </w:rPr>
        <w:t xml:space="preserve">Vacinação </w:t>
      </w:r>
      <w:r>
        <w:rPr>
          <w:rFonts w:ascii="Arial" w:hAnsi="Arial"/>
          <w:b/>
          <w:i/>
          <w:sz w:val="24"/>
          <w:szCs w:val="24"/>
        </w:rPr>
        <w:t>contra a Poliomielite e  o Sarampo</w:t>
      </w:r>
      <w:r>
        <w:rPr>
          <w:rFonts w:ascii="Arial" w:hAnsi="Arial"/>
          <w:b/>
          <w:spacing w:val="-3"/>
          <w:sz w:val="24"/>
          <w:szCs w:val="24"/>
        </w:rPr>
        <w:t>, providenciando ampliação da</w:t>
      </w:r>
      <w:r>
        <w:rPr>
          <w:rFonts w:ascii="Arial" w:hAnsi="Arial"/>
          <w:b/>
          <w:sz w:val="24"/>
          <w:szCs w:val="24"/>
        </w:rPr>
        <w:t xml:space="preserve"> divulgação</w:t>
      </w:r>
      <w:r>
        <w:rPr>
          <w:rFonts w:ascii="Arial" w:hAnsi="Arial"/>
          <w:i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no âmbito do Município de Salvador, </w:t>
      </w:r>
      <w:r>
        <w:rPr>
          <w:rFonts w:ascii="Arial" w:hAnsi="Arial"/>
          <w:b/>
          <w:sz w:val="24"/>
          <w:szCs w:val="24"/>
        </w:rPr>
        <w:t>com veiculação de conteúdo destinado a convocar a população para a vacinação nas unidades de saúde desta Capital</w:t>
      </w:r>
      <w:r>
        <w:rPr>
          <w:rFonts w:ascii="Arial" w:hAnsi="Arial"/>
          <w:sz w:val="24"/>
          <w:szCs w:val="24"/>
        </w:rPr>
        <w:t xml:space="preserve">, bem como para </w:t>
      </w:r>
      <w:r>
        <w:rPr>
          <w:rFonts w:ascii="Arial" w:hAnsi="Arial"/>
          <w:b/>
          <w:sz w:val="24"/>
          <w:szCs w:val="24"/>
        </w:rPr>
        <w:t xml:space="preserve">mobilizar o público e conscientizar sobre a importância da imunização contra a </w:t>
      </w:r>
      <w:r>
        <w:rPr>
          <w:rFonts w:ascii="Arial" w:hAnsi="Arial"/>
          <w:b/>
          <w:i/>
          <w:sz w:val="24"/>
          <w:szCs w:val="24"/>
        </w:rPr>
        <w:t>Poliomielite e Sarampo</w:t>
      </w:r>
      <w:r>
        <w:rPr>
          <w:rFonts w:ascii="Arial" w:hAnsi="Arial"/>
          <w:sz w:val="24"/>
          <w:szCs w:val="24"/>
        </w:rPr>
        <w:t xml:space="preserve">, e </w:t>
      </w:r>
      <w:r>
        <w:rPr>
          <w:rFonts w:ascii="Arial" w:hAnsi="Arial"/>
          <w:b/>
          <w:sz w:val="24"/>
          <w:szCs w:val="24"/>
        </w:rPr>
        <w:t>sobre o risco de reintrodução e disseminação dessas doenças em virtude da redução dos índices de imunização no país;</w:t>
      </w:r>
    </w:p>
    <w:p>
      <w:pPr>
        <w:pStyle w:val="ListParagraph"/>
        <w:numPr>
          <w:ilvl w:val="0"/>
          <w:numId w:val="2"/>
        </w:numPr>
        <w:tabs>
          <w:tab w:val="left" w:pos="1818" w:leader="none"/>
        </w:tabs>
        <w:spacing w:lineRule="auto" w:line="360" w:before="180" w:after="0"/>
        <w:ind w:left="1520" w:right="236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Que a Secretaria Municipal de Saúde </w:t>
      </w:r>
      <w:r>
        <w:rPr>
          <w:rFonts w:ascii="Arial" w:hAnsi="Arial"/>
          <w:b/>
          <w:sz w:val="24"/>
          <w:szCs w:val="24"/>
        </w:rPr>
        <w:t xml:space="preserve">realize reforço das equipes responsáveis pela vacinação nos Postos/Salas de </w:t>
      </w:r>
      <w:r>
        <w:rPr>
          <w:rFonts w:ascii="Arial" w:hAnsi="Arial"/>
          <w:b/>
          <w:spacing w:val="-3"/>
          <w:sz w:val="24"/>
          <w:szCs w:val="24"/>
        </w:rPr>
        <w:t xml:space="preserve">Vacinação, </w:t>
      </w:r>
      <w:r>
        <w:rPr>
          <w:rFonts w:ascii="Arial" w:hAnsi="Arial"/>
          <w:sz w:val="24"/>
          <w:szCs w:val="24"/>
        </w:rPr>
        <w:t xml:space="preserve">no período da </w:t>
      </w:r>
      <w:r>
        <w:rPr>
          <w:rFonts w:ascii="Arial" w:hAnsi="Arial"/>
          <w:i/>
          <w:sz w:val="24"/>
          <w:szCs w:val="24"/>
        </w:rPr>
        <w:t xml:space="preserve">Campanha Nacional de </w:t>
      </w:r>
      <w:r>
        <w:rPr>
          <w:rFonts w:ascii="Arial" w:hAnsi="Arial"/>
          <w:i/>
          <w:spacing w:val="-4"/>
          <w:sz w:val="24"/>
          <w:szCs w:val="24"/>
        </w:rPr>
        <w:t xml:space="preserve">Vacinação </w:t>
      </w:r>
      <w:r>
        <w:rPr>
          <w:rFonts w:ascii="Arial" w:hAnsi="Arial"/>
          <w:i/>
          <w:sz w:val="24"/>
          <w:szCs w:val="24"/>
        </w:rPr>
        <w:t>contra a Poliomielite e contra o Sarampo</w:t>
      </w:r>
      <w:r>
        <w:rPr>
          <w:rFonts w:ascii="Arial" w:hAnsi="Arial"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tabs>
          <w:tab w:val="left" w:pos="1820" w:leader="none"/>
        </w:tabs>
        <w:spacing w:lineRule="auto" w:line="360" w:before="181" w:after="0"/>
        <w:ind w:left="1488" w:right="237" w:hanging="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Que sejam ampliados os horários de atendimento dos Postos/Salas de </w:t>
      </w:r>
      <w:r>
        <w:rPr>
          <w:rFonts w:ascii="Arial" w:hAnsi="Arial"/>
          <w:spacing w:val="-4"/>
          <w:sz w:val="24"/>
          <w:szCs w:val="24"/>
        </w:rPr>
        <w:t xml:space="preserve">Vacinação </w:t>
      </w:r>
      <w:r>
        <w:rPr>
          <w:rFonts w:ascii="Arial" w:hAnsi="Arial"/>
          <w:sz w:val="24"/>
          <w:szCs w:val="24"/>
        </w:rPr>
        <w:t xml:space="preserve">para atendimento da população </w:t>
      </w:r>
      <w:r>
        <w:rPr>
          <w:rFonts w:ascii="Arial" w:hAnsi="Arial"/>
          <w:b/>
          <w:i/>
          <w:sz w:val="24"/>
          <w:szCs w:val="24"/>
        </w:rPr>
        <w:t xml:space="preserve">durante a Campanha de </w:t>
      </w:r>
      <w:r>
        <w:rPr>
          <w:rFonts w:ascii="Arial" w:hAnsi="Arial"/>
          <w:b/>
          <w:i/>
          <w:spacing w:val="-4"/>
          <w:sz w:val="24"/>
          <w:szCs w:val="24"/>
        </w:rPr>
        <w:t xml:space="preserve">Vacinação </w:t>
      </w:r>
      <w:r>
        <w:rPr>
          <w:rFonts w:ascii="Arial" w:hAnsi="Arial"/>
          <w:b/>
          <w:i/>
          <w:sz w:val="24"/>
          <w:szCs w:val="24"/>
        </w:rPr>
        <w:t>contra</w:t>
      </w:r>
      <w:r>
        <w:rPr>
          <w:rFonts w:ascii="Arial" w:hAnsi="Arial"/>
          <w:b/>
          <w:i/>
          <w:spacing w:val="36"/>
          <w:sz w:val="24"/>
          <w:szCs w:val="24"/>
        </w:rPr>
        <w:t xml:space="preserve"> </w:t>
      </w:r>
      <w:r>
        <w:rPr>
          <w:rFonts w:ascii="Arial" w:hAnsi="Arial"/>
          <w:b/>
          <w:i/>
          <w:sz w:val="24"/>
          <w:szCs w:val="24"/>
        </w:rPr>
        <w:t>Poliomielite</w:t>
      </w:r>
      <w:r>
        <w:rPr>
          <w:rFonts w:ascii="Arial" w:hAnsi="Arial"/>
          <w:b/>
          <w:i/>
          <w:spacing w:val="36"/>
          <w:sz w:val="24"/>
          <w:szCs w:val="24"/>
        </w:rPr>
        <w:t xml:space="preserve"> </w:t>
      </w:r>
      <w:r>
        <w:rPr>
          <w:rFonts w:ascii="Arial" w:hAnsi="Arial"/>
          <w:b/>
          <w:i/>
          <w:sz w:val="24"/>
          <w:szCs w:val="24"/>
        </w:rPr>
        <w:t>e</w:t>
      </w:r>
      <w:r>
        <w:rPr>
          <w:rFonts w:ascii="Arial" w:hAnsi="Arial"/>
          <w:b/>
          <w:i/>
          <w:spacing w:val="35"/>
          <w:sz w:val="24"/>
          <w:szCs w:val="24"/>
        </w:rPr>
        <w:t xml:space="preserve"> </w:t>
      </w:r>
      <w:r>
        <w:rPr>
          <w:rFonts w:ascii="Arial" w:hAnsi="Arial"/>
          <w:b/>
          <w:i/>
          <w:sz w:val="24"/>
          <w:szCs w:val="24"/>
        </w:rPr>
        <w:t>Sarampo,</w:t>
      </w:r>
      <w:r>
        <w:rPr>
          <w:rFonts w:ascii="Arial" w:hAnsi="Arial"/>
          <w:b/>
          <w:i/>
          <w:spacing w:val="4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disponibilizando</w:t>
      </w:r>
      <w:r>
        <w:rPr>
          <w:rFonts w:ascii="Arial" w:hAnsi="Arial"/>
          <w:spacing w:val="3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salas</w:t>
      </w:r>
      <w:r>
        <w:rPr>
          <w:rFonts w:ascii="Arial" w:hAnsi="Arial"/>
          <w:spacing w:val="3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3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vacinas</w:t>
      </w:r>
      <w:r>
        <w:rPr>
          <w:rFonts w:ascii="Arial" w:hAnsi="Arial"/>
          <w:spacing w:val="3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em</w:t>
      </w:r>
      <w:r>
        <w:rPr>
          <w:rFonts w:ascii="Arial" w:hAnsi="Arial"/>
          <w:spacing w:val="3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horários especiais, fora de horários comerciais, visando facilitar o acesso ao serviço</w:t>
      </w:r>
      <w:r>
        <w:rPr>
          <w:rFonts w:ascii="Arial" w:hAnsi="Arial"/>
          <w:b/>
          <w:sz w:val="24"/>
          <w:szCs w:val="24"/>
        </w:rPr>
        <w:t>;</w:t>
      </w:r>
    </w:p>
    <w:p>
      <w:pPr>
        <w:pStyle w:val="Corpodetexto"/>
        <w:spacing w:before="7" w:after="0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left" w:pos="1768" w:leader="none"/>
        </w:tabs>
        <w:spacing w:lineRule="auto" w:line="360" w:before="0" w:after="0"/>
        <w:ind w:left="1520" w:right="139" w:hanging="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Que sejam adotadas as medidas necessárias para implantação e funcionamento do(s) sistema(s) de registro/monitoração do desempenho da vacinação contra Poliomielite e Sarampo aplicadas, e </w:t>
      </w:r>
      <w:r>
        <w:rPr>
          <w:rFonts w:ascii="Arial" w:hAnsi="Arial"/>
          <w:b/>
          <w:sz w:val="24"/>
          <w:szCs w:val="24"/>
        </w:rPr>
        <w:t xml:space="preserve">alimentação regular do(s) sistema(s) </w:t>
      </w:r>
      <w:r>
        <w:rPr>
          <w:rFonts w:ascii="Arial" w:hAnsi="Arial"/>
          <w:sz w:val="24"/>
          <w:szCs w:val="24"/>
        </w:rPr>
        <w:t xml:space="preserve">quanto às doses aplicadas na </w:t>
      </w:r>
      <w:r>
        <w:rPr>
          <w:rFonts w:ascii="Arial" w:hAnsi="Arial"/>
          <w:i/>
          <w:sz w:val="24"/>
          <w:szCs w:val="24"/>
        </w:rPr>
        <w:t xml:space="preserve">vacinação de rotina </w:t>
      </w:r>
      <w:r>
        <w:rPr>
          <w:rFonts w:ascii="Arial" w:hAnsi="Arial"/>
          <w:sz w:val="24"/>
          <w:szCs w:val="24"/>
        </w:rPr>
        <w:t xml:space="preserve">e </w:t>
      </w:r>
      <w:r>
        <w:rPr>
          <w:rFonts w:ascii="Arial" w:hAnsi="Arial"/>
          <w:i/>
          <w:sz w:val="24"/>
          <w:szCs w:val="24"/>
        </w:rPr>
        <w:t xml:space="preserve">durante a Campanha Nacional de </w:t>
      </w:r>
      <w:r>
        <w:rPr>
          <w:rFonts w:ascii="Arial" w:hAnsi="Arial"/>
          <w:i/>
          <w:spacing w:val="-3"/>
          <w:sz w:val="24"/>
          <w:szCs w:val="24"/>
        </w:rPr>
        <w:t>Vacinação</w:t>
      </w:r>
      <w:r>
        <w:rPr>
          <w:rFonts w:ascii="Arial" w:hAnsi="Arial"/>
          <w:spacing w:val="-3"/>
          <w:sz w:val="24"/>
          <w:szCs w:val="24"/>
        </w:rPr>
        <w:t>.</w:t>
      </w:r>
    </w:p>
    <w:p>
      <w:pPr>
        <w:pStyle w:val="Corpodetexto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ListParagraph"/>
        <w:tabs>
          <w:tab w:val="left" w:pos="1782" w:leader="none"/>
        </w:tabs>
        <w:spacing w:lineRule="auto" w:line="360" w:before="1" w:after="0"/>
        <w:ind w:left="1520" w:right="221" w:hanging="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5.Seja realizada </w:t>
      </w:r>
      <w:r>
        <w:rPr>
          <w:rFonts w:ascii="Arial" w:hAnsi="Arial"/>
          <w:b/>
          <w:sz w:val="24"/>
          <w:szCs w:val="24"/>
        </w:rPr>
        <w:t xml:space="preserve">busca ativa nas regiões de difícil acesso em Salvador, </w:t>
      </w:r>
      <w:r>
        <w:rPr>
          <w:rFonts w:ascii="Arial" w:hAnsi="Arial"/>
          <w:sz w:val="24"/>
          <w:szCs w:val="24"/>
        </w:rPr>
        <w:t>tais como nas comunidades de áreas rurais e comunidades de</w:t>
      </w:r>
      <w:r>
        <w:rPr>
          <w:rFonts w:ascii="Arial" w:hAnsi="Arial"/>
          <w:spacing w:val="-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assentamentos;</w:t>
      </w:r>
    </w:p>
    <w:p>
      <w:pPr>
        <w:pStyle w:val="ListParagraph"/>
        <w:numPr>
          <w:ilvl w:val="0"/>
          <w:numId w:val="0"/>
        </w:numPr>
        <w:tabs>
          <w:tab w:val="left" w:pos="1768" w:leader="none"/>
        </w:tabs>
        <w:spacing w:lineRule="auto" w:line="360" w:before="180" w:after="0"/>
        <w:ind w:left="1440" w:right="211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6.Notifique oficialmente as creches, berçários, centros de educação e escolas de Salvador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b/>
          <w:sz w:val="24"/>
          <w:szCs w:val="24"/>
        </w:rPr>
        <w:t>principalmente as de ensino infantil</w:t>
      </w:r>
      <w:r>
        <w:rPr>
          <w:rFonts w:ascii="Arial" w:hAnsi="Arial"/>
          <w:sz w:val="24"/>
          <w:szCs w:val="24"/>
        </w:rPr>
        <w:t xml:space="preserve">, para que seja verificado se os alunos matriculados em tais estabelecimentos estão com a caderneta de vacinação regular. No caso de crianças e adolescentes com a </w:t>
      </w:r>
      <w:r>
        <w:rPr>
          <w:rFonts w:ascii="Arial" w:hAnsi="Arial"/>
          <w:b/>
          <w:sz w:val="24"/>
          <w:szCs w:val="24"/>
        </w:rPr>
        <w:t xml:space="preserve">caderneta de vacinação </w:t>
      </w:r>
      <w:r>
        <w:rPr>
          <w:rFonts w:ascii="Arial" w:hAnsi="Arial"/>
          <w:b/>
          <w:spacing w:val="-4"/>
          <w:sz w:val="24"/>
          <w:szCs w:val="24"/>
        </w:rPr>
        <w:t xml:space="preserve">irregular, </w:t>
      </w:r>
      <w:r>
        <w:rPr>
          <w:rFonts w:ascii="Arial" w:hAnsi="Arial"/>
          <w:b/>
          <w:sz w:val="24"/>
          <w:szCs w:val="24"/>
        </w:rPr>
        <w:t>que seja</w:t>
      </w:r>
      <w:bookmarkStart w:id="0" w:name="__UnoMark__208_729502149"/>
      <w:bookmarkEnd w:id="0"/>
      <w:r>
        <w:rPr>
          <w:rFonts w:ascii="Arial" w:hAnsi="Arial"/>
          <w:b/>
          <w:sz w:val="24"/>
          <w:szCs w:val="24"/>
        </w:rPr>
        <w:t xml:space="preserve"> informado ao Conselho </w:t>
      </w:r>
      <w:r>
        <w:rPr>
          <w:rFonts w:ascii="Arial" w:hAnsi="Arial"/>
          <w:b/>
          <w:spacing w:val="-4"/>
          <w:sz w:val="24"/>
          <w:szCs w:val="24"/>
        </w:rPr>
        <w:t xml:space="preserve">Tutelar </w:t>
      </w:r>
      <w:r>
        <w:rPr>
          <w:rFonts w:ascii="Arial" w:hAnsi="Arial"/>
          <w:b/>
          <w:sz w:val="24"/>
          <w:szCs w:val="24"/>
        </w:rPr>
        <w:t xml:space="preserve">para que adote as providências cabíveis </w:t>
      </w:r>
      <w:r>
        <w:rPr>
          <w:rFonts w:ascii="Arial" w:hAnsi="Arial"/>
          <w:sz w:val="24"/>
          <w:szCs w:val="24"/>
        </w:rPr>
        <w:t>no sentido de conscientização dos pais para regularização;</w:t>
      </w:r>
    </w:p>
    <w:p>
      <w:pPr>
        <w:pStyle w:val="ListParagraph"/>
        <w:numPr>
          <w:ilvl w:val="0"/>
          <w:numId w:val="0"/>
        </w:numPr>
        <w:tabs>
          <w:tab w:val="left" w:pos="1778" w:leader="none"/>
        </w:tabs>
        <w:spacing w:lineRule="auto" w:line="360" w:before="180" w:after="0"/>
        <w:ind w:left="1440" w:right="214" w:hanging="0"/>
        <w:jc w:val="both"/>
        <w:rPr>
          <w:sz w:val="24"/>
        </w:rPr>
      </w:pPr>
      <w:r>
        <w:rPr>
          <w:rFonts w:ascii="Arial" w:hAnsi="Arial"/>
          <w:b/>
          <w:bCs/>
          <w:sz w:val="24"/>
          <w:szCs w:val="24"/>
        </w:rPr>
        <w:t>7</w:t>
      </w:r>
      <w:r>
        <w:rPr>
          <w:rFonts w:ascii="Arial" w:hAnsi="Arial"/>
          <w:sz w:val="24"/>
          <w:szCs w:val="24"/>
        </w:rPr>
        <w:t xml:space="preserve">.Implemente grupos e/ou ações </w:t>
      </w:r>
      <w:r>
        <w:rPr>
          <w:rFonts w:ascii="Arial" w:hAnsi="Arial"/>
          <w:b/>
          <w:sz w:val="24"/>
          <w:szCs w:val="24"/>
        </w:rPr>
        <w:t xml:space="preserve">permanentes </w:t>
      </w:r>
      <w:r>
        <w:rPr>
          <w:rFonts w:ascii="Arial" w:hAnsi="Arial"/>
          <w:sz w:val="24"/>
          <w:szCs w:val="24"/>
        </w:rPr>
        <w:t xml:space="preserve">de divulgação e conscientização da importância da vacinação contra a </w:t>
      </w:r>
      <w:r>
        <w:rPr>
          <w:rFonts w:ascii="Arial" w:hAnsi="Arial"/>
          <w:i/>
          <w:sz w:val="24"/>
          <w:szCs w:val="24"/>
        </w:rPr>
        <w:t xml:space="preserve">Poliomielite </w:t>
      </w:r>
      <w:r>
        <w:rPr>
          <w:rFonts w:ascii="Arial" w:hAnsi="Arial"/>
          <w:sz w:val="24"/>
          <w:szCs w:val="24"/>
        </w:rPr>
        <w:t xml:space="preserve">e </w:t>
      </w:r>
      <w:r>
        <w:rPr>
          <w:rFonts w:ascii="Arial" w:hAnsi="Arial"/>
          <w:i/>
          <w:sz w:val="24"/>
          <w:szCs w:val="24"/>
        </w:rPr>
        <w:t>Sarampo</w:t>
      </w:r>
      <w:r>
        <w:rPr>
          <w:rFonts w:ascii="Arial" w:hAnsi="Arial"/>
          <w:sz w:val="24"/>
          <w:szCs w:val="24"/>
        </w:rPr>
        <w:t>, promovendo a divulgação com palestras, cursos, seminários, divulgação domiciliar por meio dos Agentes Comunitários de Saúde, dentre outras medidas eficientes para atingir o público-alvo das vacinas preconizadas pelo Ministério da</w:t>
      </w:r>
      <w:r>
        <w:rPr>
          <w:rFonts w:ascii="Arial" w:hAnsi="Arial"/>
          <w:spacing w:val="-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Saúde;</w:t>
      </w:r>
    </w:p>
    <w:p>
      <w:pPr>
        <w:pStyle w:val="Normal"/>
        <w:spacing w:lineRule="auto" w:line="360" w:before="180" w:after="0"/>
        <w:ind w:left="104" w:right="141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</w:t>
      </w:r>
      <w:r>
        <w:rPr>
          <w:rFonts w:ascii="Arial" w:hAnsi="Arial"/>
          <w:sz w:val="24"/>
          <w:szCs w:val="24"/>
        </w:rPr>
        <w:t xml:space="preserve">No mais, nos termos art. 27, </w:t>
      </w:r>
      <w:r>
        <w:rPr>
          <w:rFonts w:ascii="Arial" w:hAnsi="Arial"/>
          <w:spacing w:val="-4"/>
          <w:sz w:val="24"/>
          <w:szCs w:val="24"/>
        </w:rPr>
        <w:t>par.</w:t>
      </w:r>
      <w:r>
        <w:rPr>
          <w:rFonts w:ascii="Arial" w:hAnsi="Arial"/>
          <w:spacing w:val="5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Único, inc. </w:t>
      </w:r>
      <w:r>
        <w:rPr>
          <w:rFonts w:ascii="Arial" w:hAnsi="Arial"/>
          <w:spacing w:val="-10"/>
          <w:sz w:val="24"/>
          <w:szCs w:val="24"/>
        </w:rPr>
        <w:t xml:space="preserve">IV, </w:t>
      </w:r>
      <w:r>
        <w:rPr>
          <w:rFonts w:ascii="Arial" w:hAnsi="Arial"/>
          <w:sz w:val="24"/>
          <w:szCs w:val="24"/>
        </w:rPr>
        <w:t xml:space="preserve">da Lei 8.625/93, </w:t>
      </w:r>
      <w:r>
        <w:rPr>
          <w:rFonts w:ascii="Arial" w:hAnsi="Arial"/>
          <w:b/>
          <w:sz w:val="24"/>
          <w:szCs w:val="24"/>
        </w:rPr>
        <w:t>o MINISTÉRIO PÚBLICO ESTADUAL</w:t>
      </w:r>
      <w:r>
        <w:rPr>
          <w:rFonts w:ascii="Arial" w:hAnsi="Arial"/>
          <w:sz w:val="24"/>
          <w:szCs w:val="24"/>
        </w:rPr>
        <w:t>:</w:t>
      </w:r>
    </w:p>
    <w:p>
      <w:pPr>
        <w:pStyle w:val="ListParagraph"/>
        <w:numPr>
          <w:ilvl w:val="0"/>
          <w:numId w:val="1"/>
        </w:numPr>
        <w:tabs>
          <w:tab w:val="left" w:pos="1950" w:leader="none"/>
        </w:tabs>
        <w:spacing w:lineRule="auto" w:line="360" w:before="90" w:after="0"/>
        <w:ind w:left="104" w:right="139" w:firstLine="143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 xml:space="preserve">Requisita </w:t>
      </w:r>
      <w:r>
        <w:rPr>
          <w:rFonts w:ascii="Arial" w:hAnsi="Arial"/>
          <w:b/>
          <w:sz w:val="24"/>
          <w:szCs w:val="24"/>
        </w:rPr>
        <w:t>aos destinatários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b/>
          <w:sz w:val="24"/>
          <w:szCs w:val="24"/>
        </w:rPr>
        <w:t>Secretaria Municipal de Saúde de Salvador/Secretário Municipal de Saúde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b/>
          <w:sz w:val="24"/>
          <w:szCs w:val="24"/>
        </w:rPr>
        <w:t xml:space="preserve">que </w:t>
      </w:r>
      <w:r>
        <w:rPr>
          <w:rFonts w:ascii="Arial" w:hAnsi="Arial"/>
          <w:b/>
          <w:sz w:val="24"/>
          <w:szCs w:val="24"/>
          <w:u w:val="single"/>
        </w:rPr>
        <w:t>no prazo de 10 (dez) dias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respondam </w:t>
      </w:r>
      <w:r>
        <w:rPr>
          <w:rFonts w:ascii="Arial" w:hAnsi="Arial"/>
          <w:b/>
          <w:sz w:val="24"/>
          <w:szCs w:val="24"/>
        </w:rPr>
        <w:t xml:space="preserve">por escrito </w:t>
      </w:r>
      <w:r>
        <w:rPr>
          <w:rFonts w:ascii="Arial" w:hAnsi="Arial"/>
          <w:sz w:val="24"/>
          <w:szCs w:val="24"/>
        </w:rPr>
        <w:t>ao GESAU acerca do acolhimento da presente recomendação e informem se existe previsão de data para realização de Campanha Nacional de Vacina do Sarampo e Poliomielite.</w:t>
      </w:r>
    </w:p>
    <w:p>
      <w:pPr>
        <w:pStyle w:val="ListParagraph"/>
        <w:numPr>
          <w:ilvl w:val="0"/>
          <w:numId w:val="1"/>
        </w:numPr>
        <w:tabs>
          <w:tab w:val="left" w:pos="1762" w:leader="none"/>
        </w:tabs>
        <w:spacing w:lineRule="auto" w:line="360" w:before="177" w:after="0"/>
        <w:ind w:left="104" w:right="103" w:firstLine="141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Com fulcro no art. 27, parágrafo único, inciso </w:t>
      </w:r>
      <w:r>
        <w:rPr>
          <w:rFonts w:ascii="Arial" w:hAnsi="Arial"/>
          <w:spacing w:val="-11"/>
          <w:sz w:val="24"/>
          <w:szCs w:val="24"/>
        </w:rPr>
        <w:t xml:space="preserve">IV, </w:t>
      </w:r>
      <w:r>
        <w:rPr>
          <w:rFonts w:ascii="Arial" w:hAnsi="Arial"/>
          <w:sz w:val="24"/>
          <w:szCs w:val="24"/>
        </w:rPr>
        <w:t xml:space="preserve">da Lei 8.625/93 (Lei Orgânica Nacional do Ministério Público), </w:t>
      </w:r>
      <w:r>
        <w:rPr>
          <w:rFonts w:ascii="Arial" w:hAnsi="Arial"/>
          <w:b/>
          <w:i/>
          <w:sz w:val="24"/>
          <w:szCs w:val="24"/>
        </w:rPr>
        <w:t xml:space="preserve">requisita </w:t>
      </w:r>
      <w:r>
        <w:rPr>
          <w:rFonts w:ascii="Arial" w:hAnsi="Arial"/>
          <w:b/>
          <w:sz w:val="24"/>
          <w:szCs w:val="24"/>
        </w:rPr>
        <w:t>aos destinatários</w:t>
      </w:r>
      <w:r>
        <w:rPr>
          <w:rFonts w:ascii="Arial" w:hAnsi="Arial"/>
          <w:sz w:val="24"/>
          <w:szCs w:val="24"/>
        </w:rPr>
        <w:t xml:space="preserve">, Secretaria Municipal de Saúde de </w:t>
      </w:r>
      <w:r>
        <w:rPr>
          <w:rFonts w:ascii="Arial" w:hAnsi="Arial"/>
          <w:b/>
          <w:sz w:val="24"/>
          <w:szCs w:val="24"/>
        </w:rPr>
        <w:t>Salvador</w:t>
      </w:r>
      <w:r>
        <w:rPr>
          <w:rFonts w:ascii="Arial" w:hAnsi="Arial"/>
          <w:sz w:val="24"/>
          <w:szCs w:val="24"/>
        </w:rPr>
        <w:t xml:space="preserve">/Secretário Municipal de Saúde, </w:t>
      </w:r>
      <w:r>
        <w:rPr>
          <w:rFonts w:ascii="Arial" w:hAnsi="Arial"/>
          <w:b/>
          <w:i/>
          <w:sz w:val="24"/>
          <w:szCs w:val="24"/>
        </w:rPr>
        <w:t>que seja divulgada de forma imediata e adequada a presente</w:t>
      </w:r>
      <w:r>
        <w:rPr>
          <w:rFonts w:ascii="Arial" w:hAnsi="Arial"/>
          <w:b/>
          <w:i/>
          <w:spacing w:val="-3"/>
          <w:sz w:val="24"/>
          <w:szCs w:val="24"/>
        </w:rPr>
        <w:t xml:space="preserve"> </w:t>
      </w:r>
      <w:r>
        <w:rPr>
          <w:rFonts w:ascii="Arial" w:hAnsi="Arial"/>
          <w:b/>
          <w:i/>
          <w:sz w:val="24"/>
          <w:szCs w:val="24"/>
        </w:rPr>
        <w:t>Recomendação</w:t>
      </w:r>
      <w:r>
        <w:rPr>
          <w:rFonts w:ascii="Arial" w:hAnsi="Arial"/>
          <w:sz w:val="24"/>
          <w:szCs w:val="24"/>
        </w:rPr>
        <w:t>;</w:t>
      </w:r>
    </w:p>
    <w:p>
      <w:pPr>
        <w:pStyle w:val="ListParagraph"/>
        <w:numPr>
          <w:ilvl w:val="0"/>
          <w:numId w:val="1"/>
        </w:numPr>
        <w:tabs>
          <w:tab w:val="left" w:pos="1774" w:leader="none"/>
        </w:tabs>
        <w:spacing w:lineRule="auto" w:line="360" w:before="101" w:after="0"/>
        <w:ind w:left="104" w:right="102" w:firstLine="141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presente Recomendação objetiva garantir o direito do cidadão à saúde e ao efetivo serviço de vigilância epidemiológica, que deverá ser norteado pelo princípio da eficiência da Administração Pública, prevenindo as responsabilidades decorrente da inércia do</w:t>
      </w:r>
      <w:r>
        <w:rPr>
          <w:rFonts w:ascii="Arial" w:hAnsi="Arial"/>
          <w:spacing w:val="-3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Município.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 xml:space="preserve">                     </w:t>
      </w:r>
      <w:r>
        <w:rPr>
          <w:rFonts w:cs="Arial" w:ascii="Arial" w:hAnsi="Arial"/>
          <w:sz w:val="24"/>
          <w:szCs w:val="24"/>
        </w:rPr>
        <w:t>Registre-se no IDEA, encaminhando-se cópia da presente Recomendação às seguintes autoridades:</w:t>
      </w:r>
    </w:p>
    <w:p>
      <w:pPr>
        <w:pStyle w:val="Normal"/>
        <w:spacing w:lineRule="auto" w:line="36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</w:t>
      </w:r>
      <w:r>
        <w:rPr>
          <w:rFonts w:cs="Arial" w:ascii="Arial" w:hAnsi="Arial"/>
          <w:sz w:val="24"/>
          <w:szCs w:val="24"/>
        </w:rPr>
        <w:t>a) Procurador-Geral de Justiça do Estado da Bahia;</w:t>
      </w:r>
    </w:p>
    <w:p>
      <w:pPr>
        <w:pStyle w:val="Normal"/>
        <w:spacing w:lineRule="auto" w:line="36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</w:t>
      </w:r>
      <w:r>
        <w:rPr>
          <w:rFonts w:cs="Arial" w:ascii="Arial" w:hAnsi="Arial"/>
          <w:sz w:val="24"/>
          <w:szCs w:val="24"/>
        </w:rPr>
        <w:t>b)Coordenador do CESAU;</w:t>
      </w:r>
    </w:p>
    <w:p>
      <w:pPr>
        <w:pStyle w:val="Normal"/>
        <w:spacing w:lineRule="auto" w:line="360"/>
        <w:ind w:left="720" w:right="0" w:hanging="0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</w:t>
      </w:r>
      <w:r>
        <w:rPr>
          <w:rFonts w:eastAsia="Arial" w:cs="Arial" w:ascii="Arial" w:hAnsi="Arial"/>
          <w:sz w:val="24"/>
          <w:szCs w:val="24"/>
        </w:rPr>
        <w:t>c</w:t>
      </w:r>
      <w:r>
        <w:rPr>
          <w:rFonts w:cs="Arial" w:ascii="Arial" w:hAnsi="Arial"/>
          <w:sz w:val="24"/>
          <w:szCs w:val="24"/>
        </w:rPr>
        <w:t>) Presidente do Conselho Regional de Enfermagem;</w:t>
      </w:r>
    </w:p>
    <w:p>
      <w:pPr>
        <w:pStyle w:val="Normal"/>
        <w:spacing w:lineRule="auto" w:line="360"/>
        <w:ind w:left="720" w:right="0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</w:t>
      </w:r>
      <w:r>
        <w:rPr>
          <w:rFonts w:cs="Arial" w:ascii="Arial" w:hAnsi="Arial"/>
          <w:sz w:val="24"/>
          <w:szCs w:val="24"/>
        </w:rPr>
        <w:t>Publique-se no DJE.</w:t>
      </w:r>
    </w:p>
    <w:p>
      <w:pPr>
        <w:pStyle w:val="Corpodetexto"/>
        <w:ind w:left="1522" w:right="0" w:hanging="0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Salvador, 06 de junho de 2019.</w:t>
      </w:r>
    </w:p>
    <w:p>
      <w:pPr>
        <w:pStyle w:val="Corpode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e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e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Kárita Conceição Cardim de Lima</w:t>
      </w:r>
    </w:p>
    <w:p>
      <w:pPr>
        <w:pStyle w:val="Normal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Promotora de Justiça</w:t>
      </w:r>
    </w:p>
    <w:p>
      <w:pPr>
        <w:pStyle w:val="Normal"/>
        <w:spacing w:lineRule="auto" w:line="240"/>
        <w:ind w:left="0" w:right="0" w:hanging="0"/>
        <w:jc w:val="center"/>
        <w:rPr/>
      </w:pPr>
      <w:r>
        <w:rPr>
          <w:rFonts w:cs="Arial" w:ascii="Arial" w:hAnsi="Arial"/>
          <w:sz w:val="24"/>
          <w:szCs w:val="24"/>
          <w:u w:val="none"/>
        </w:rPr>
        <w:t>Gesau</w:t>
      </w:r>
    </w:p>
    <w:sectPr>
      <w:type w:val="nextPage"/>
      <w:pgSz w:w="11906" w:h="16838"/>
      <w:pgMar w:left="1600" w:right="700" w:header="0" w:top="1418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4" w:hanging="416"/>
      </w:pPr>
      <w:rPr>
        <w:sz w:val="24"/>
        <w:spacing w:val="-29"/>
        <w:szCs w:val="24"/>
        <w:w w:val="100"/>
        <w:rFonts w:ascii="Arial" w:hAnsi="Arial" w:eastAsia="Times New Roman" w:cs="Times New Roman"/>
        <w:lang w:val="pt-PT" w:eastAsia="pt-PT" w:bidi="pt-PT"/>
      </w:rPr>
    </w:lvl>
    <w:lvl w:ilvl="1">
      <w:start w:val="0"/>
      <w:numFmt w:val="bullet"/>
      <w:lvlText w:val=""/>
      <w:lvlJc w:val="left"/>
      <w:pPr>
        <w:ind w:left="1050" w:hanging="416"/>
      </w:pPr>
      <w:rPr>
        <w:rFonts w:ascii="Symbol" w:hAnsi="Symbol" w:cs="Symbol" w:hint="default"/>
        <w:rFonts w:cs="Symbol"/>
        <w:lang w:val="pt-PT" w:eastAsia="pt-PT" w:bidi="pt-PT"/>
      </w:rPr>
    </w:lvl>
    <w:lvl w:ilvl="2">
      <w:start w:val="0"/>
      <w:numFmt w:val="bullet"/>
      <w:lvlText w:val=""/>
      <w:lvlJc w:val="left"/>
      <w:pPr>
        <w:ind w:left="2000" w:hanging="416"/>
      </w:pPr>
      <w:rPr>
        <w:rFonts w:ascii="Symbol" w:hAnsi="Symbol" w:cs="Symbol" w:hint="default"/>
        <w:rFonts w:cs="Symbol"/>
        <w:lang w:val="pt-PT" w:eastAsia="pt-PT" w:bidi="pt-PT"/>
      </w:rPr>
    </w:lvl>
    <w:lvl w:ilvl="3">
      <w:start w:val="0"/>
      <w:numFmt w:val="bullet"/>
      <w:lvlText w:val=""/>
      <w:lvlJc w:val="left"/>
      <w:pPr>
        <w:ind w:left="2950" w:hanging="416"/>
      </w:pPr>
      <w:rPr>
        <w:rFonts w:ascii="Symbol" w:hAnsi="Symbol" w:cs="Symbol" w:hint="default"/>
        <w:rFonts w:cs="Symbol"/>
        <w:lang w:val="pt-PT" w:eastAsia="pt-PT" w:bidi="pt-PT"/>
      </w:rPr>
    </w:lvl>
    <w:lvl w:ilvl="4">
      <w:start w:val="0"/>
      <w:numFmt w:val="bullet"/>
      <w:lvlText w:val=""/>
      <w:lvlJc w:val="left"/>
      <w:pPr>
        <w:ind w:left="3900" w:hanging="416"/>
      </w:pPr>
      <w:rPr>
        <w:rFonts w:ascii="Symbol" w:hAnsi="Symbol" w:cs="Symbol" w:hint="default"/>
        <w:rFonts w:cs="Symbol"/>
        <w:lang w:val="pt-PT" w:eastAsia="pt-PT" w:bidi="pt-PT"/>
      </w:rPr>
    </w:lvl>
    <w:lvl w:ilvl="5">
      <w:start w:val="0"/>
      <w:numFmt w:val="bullet"/>
      <w:lvlText w:val=""/>
      <w:lvlJc w:val="left"/>
      <w:pPr>
        <w:ind w:left="4850" w:hanging="416"/>
      </w:pPr>
      <w:rPr>
        <w:rFonts w:ascii="Symbol" w:hAnsi="Symbol" w:cs="Symbol" w:hint="default"/>
        <w:rFonts w:cs="Symbol"/>
        <w:lang w:val="pt-PT" w:eastAsia="pt-PT" w:bidi="pt-PT"/>
      </w:rPr>
    </w:lvl>
    <w:lvl w:ilvl="6">
      <w:start w:val="0"/>
      <w:numFmt w:val="bullet"/>
      <w:lvlText w:val=""/>
      <w:lvlJc w:val="left"/>
      <w:pPr>
        <w:ind w:left="5800" w:hanging="416"/>
      </w:pPr>
      <w:rPr>
        <w:rFonts w:ascii="Symbol" w:hAnsi="Symbol" w:cs="Symbol" w:hint="default"/>
        <w:rFonts w:cs="Symbol"/>
        <w:lang w:val="pt-PT" w:eastAsia="pt-PT" w:bidi="pt-PT"/>
      </w:rPr>
    </w:lvl>
    <w:lvl w:ilvl="7">
      <w:start w:val="0"/>
      <w:numFmt w:val="bullet"/>
      <w:lvlText w:val=""/>
      <w:lvlJc w:val="left"/>
      <w:pPr>
        <w:ind w:left="6750" w:hanging="416"/>
      </w:pPr>
      <w:rPr>
        <w:rFonts w:ascii="Symbol" w:hAnsi="Symbol" w:cs="Symbol" w:hint="default"/>
        <w:rFonts w:cs="Symbol"/>
        <w:lang w:val="pt-PT" w:eastAsia="pt-PT" w:bidi="pt-PT"/>
      </w:rPr>
    </w:lvl>
    <w:lvl w:ilvl="8">
      <w:start w:val="0"/>
      <w:numFmt w:val="bullet"/>
      <w:lvlText w:val=""/>
      <w:lvlJc w:val="left"/>
      <w:pPr>
        <w:ind w:left="7700" w:hanging="416"/>
      </w:pPr>
      <w:rPr>
        <w:rFonts w:ascii="Symbol" w:hAnsi="Symbol" w:cs="Symbol" w:hint="default"/>
        <w:rFonts w:cs="Symbol"/>
        <w:lang w:val="pt-PT" w:eastAsia="pt-PT" w:bidi="pt-PT"/>
      </w:rPr>
    </w:lvl>
  </w:abstractNum>
  <w:abstractNum w:abstractNumId="2">
    <w:lvl w:ilvl="0">
      <w:start w:val="1"/>
      <w:numFmt w:val="decimal"/>
      <w:lvlText w:val="%1."/>
      <w:lvlJc w:val="left"/>
      <w:pPr>
        <w:ind w:left="1520" w:hanging="312"/>
      </w:pPr>
      <w:rPr>
        <w:sz w:val="24"/>
        <w:spacing w:val="-29"/>
        <w:b/>
        <w:szCs w:val="24"/>
        <w:w w:val="100"/>
        <w:rFonts w:ascii="Arial" w:hAnsi="Arial" w:eastAsia="Times New Roman" w:cs="Times New Roman"/>
        <w:lang w:val="pt-PT" w:eastAsia="pt-PT" w:bidi="pt-PT"/>
      </w:rPr>
    </w:lvl>
    <w:lvl w:ilvl="1">
      <w:start w:val="0"/>
      <w:numFmt w:val="bullet"/>
      <w:lvlText w:val=""/>
      <w:lvlJc w:val="left"/>
      <w:pPr>
        <w:ind w:left="2328" w:hanging="312"/>
      </w:pPr>
      <w:rPr>
        <w:rFonts w:ascii="Symbol" w:hAnsi="Symbol" w:cs="Symbol" w:hint="default"/>
        <w:rFonts w:cs="Symbol"/>
        <w:lang w:val="pt-PT" w:eastAsia="pt-PT" w:bidi="pt-PT"/>
      </w:rPr>
    </w:lvl>
    <w:lvl w:ilvl="2">
      <w:start w:val="0"/>
      <w:numFmt w:val="bullet"/>
      <w:lvlText w:val=""/>
      <w:lvlJc w:val="left"/>
      <w:pPr>
        <w:ind w:left="3136" w:hanging="312"/>
      </w:pPr>
      <w:rPr>
        <w:rFonts w:ascii="Symbol" w:hAnsi="Symbol" w:cs="Symbol" w:hint="default"/>
        <w:rFonts w:cs="Symbol"/>
        <w:lang w:val="pt-PT" w:eastAsia="pt-PT" w:bidi="pt-PT"/>
      </w:rPr>
    </w:lvl>
    <w:lvl w:ilvl="3">
      <w:start w:val="0"/>
      <w:numFmt w:val="bullet"/>
      <w:lvlText w:val=""/>
      <w:lvlJc w:val="left"/>
      <w:pPr>
        <w:ind w:left="3944" w:hanging="312"/>
      </w:pPr>
      <w:rPr>
        <w:rFonts w:ascii="Symbol" w:hAnsi="Symbol" w:cs="Symbol" w:hint="default"/>
        <w:rFonts w:cs="Symbol"/>
        <w:lang w:val="pt-PT" w:eastAsia="pt-PT" w:bidi="pt-PT"/>
      </w:rPr>
    </w:lvl>
    <w:lvl w:ilvl="4">
      <w:start w:val="0"/>
      <w:numFmt w:val="bullet"/>
      <w:lvlText w:val=""/>
      <w:lvlJc w:val="left"/>
      <w:pPr>
        <w:ind w:left="4752" w:hanging="312"/>
      </w:pPr>
      <w:rPr>
        <w:rFonts w:ascii="Symbol" w:hAnsi="Symbol" w:cs="Symbol" w:hint="default"/>
        <w:rFonts w:cs="Symbol"/>
        <w:lang w:val="pt-PT" w:eastAsia="pt-PT" w:bidi="pt-PT"/>
      </w:rPr>
    </w:lvl>
    <w:lvl w:ilvl="5">
      <w:start w:val="0"/>
      <w:numFmt w:val="bullet"/>
      <w:lvlText w:val=""/>
      <w:lvlJc w:val="left"/>
      <w:pPr>
        <w:ind w:left="5560" w:hanging="312"/>
      </w:pPr>
      <w:rPr>
        <w:rFonts w:ascii="Symbol" w:hAnsi="Symbol" w:cs="Symbol" w:hint="default"/>
        <w:rFonts w:cs="Symbol"/>
        <w:lang w:val="pt-PT" w:eastAsia="pt-PT" w:bidi="pt-PT"/>
      </w:rPr>
    </w:lvl>
    <w:lvl w:ilvl="6">
      <w:start w:val="0"/>
      <w:numFmt w:val="bullet"/>
      <w:lvlText w:val=""/>
      <w:lvlJc w:val="left"/>
      <w:pPr>
        <w:ind w:left="6368" w:hanging="312"/>
      </w:pPr>
      <w:rPr>
        <w:rFonts w:ascii="Symbol" w:hAnsi="Symbol" w:cs="Symbol" w:hint="default"/>
        <w:rFonts w:cs="Symbol"/>
        <w:lang w:val="pt-PT" w:eastAsia="pt-PT" w:bidi="pt-PT"/>
      </w:rPr>
    </w:lvl>
    <w:lvl w:ilvl="7">
      <w:start w:val="0"/>
      <w:numFmt w:val="bullet"/>
      <w:lvlText w:val=""/>
      <w:lvlJc w:val="left"/>
      <w:pPr>
        <w:ind w:left="7176" w:hanging="312"/>
      </w:pPr>
      <w:rPr>
        <w:rFonts w:ascii="Symbol" w:hAnsi="Symbol" w:cs="Symbol" w:hint="default"/>
        <w:rFonts w:cs="Symbol"/>
        <w:lang w:val="pt-PT" w:eastAsia="pt-PT" w:bidi="pt-PT"/>
      </w:rPr>
    </w:lvl>
    <w:lvl w:ilvl="8">
      <w:start w:val="0"/>
      <w:numFmt w:val="bullet"/>
      <w:lvlText w:val=""/>
      <w:lvlJc w:val="left"/>
      <w:pPr>
        <w:ind w:left="7984" w:hanging="312"/>
      </w:pPr>
      <w:rPr>
        <w:rFonts w:ascii="Symbol" w:hAnsi="Symbol" w:cs="Symbol" w:hint="default"/>
        <w:rFonts w:cs="Symbol"/>
        <w:lang w:val="pt-PT" w:eastAsia="pt-PT" w:bidi="pt-P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9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spacing w:val="-29"/>
      <w:w w:val="100"/>
      <w:sz w:val="24"/>
      <w:szCs w:val="24"/>
      <w:lang w:val="pt-PT" w:eastAsia="pt-PT" w:bidi="pt-PT"/>
    </w:rPr>
  </w:style>
  <w:style w:type="character" w:styleId="ListLabel2">
    <w:name w:val="ListLabel 2"/>
    <w:qFormat/>
    <w:rPr>
      <w:lang w:val="pt-PT" w:eastAsia="pt-PT" w:bidi="pt-PT"/>
    </w:rPr>
  </w:style>
  <w:style w:type="character" w:styleId="ListLabel3">
    <w:name w:val="ListLabel 3"/>
    <w:qFormat/>
    <w:rPr>
      <w:lang w:val="pt-PT" w:eastAsia="pt-PT" w:bidi="pt-PT"/>
    </w:rPr>
  </w:style>
  <w:style w:type="character" w:styleId="ListLabel4">
    <w:name w:val="ListLabel 4"/>
    <w:qFormat/>
    <w:rPr>
      <w:lang w:val="pt-PT" w:eastAsia="pt-PT" w:bidi="pt-PT"/>
    </w:rPr>
  </w:style>
  <w:style w:type="character" w:styleId="ListLabel5">
    <w:name w:val="ListLabel 5"/>
    <w:qFormat/>
    <w:rPr>
      <w:lang w:val="pt-PT" w:eastAsia="pt-PT" w:bidi="pt-PT"/>
    </w:rPr>
  </w:style>
  <w:style w:type="character" w:styleId="ListLabel6">
    <w:name w:val="ListLabel 6"/>
    <w:qFormat/>
    <w:rPr>
      <w:lang w:val="pt-PT" w:eastAsia="pt-PT" w:bidi="pt-PT"/>
    </w:rPr>
  </w:style>
  <w:style w:type="character" w:styleId="ListLabel7">
    <w:name w:val="ListLabel 7"/>
    <w:qFormat/>
    <w:rPr>
      <w:lang w:val="pt-PT" w:eastAsia="pt-PT" w:bidi="pt-PT"/>
    </w:rPr>
  </w:style>
  <w:style w:type="character" w:styleId="ListLabel8">
    <w:name w:val="ListLabel 8"/>
    <w:qFormat/>
    <w:rPr>
      <w:lang w:val="pt-PT" w:eastAsia="pt-PT" w:bidi="pt-PT"/>
    </w:rPr>
  </w:style>
  <w:style w:type="character" w:styleId="ListLabel9">
    <w:name w:val="ListLabel 9"/>
    <w:qFormat/>
    <w:rPr>
      <w:lang w:val="pt-PT" w:eastAsia="pt-PT" w:bidi="pt-PT"/>
    </w:rPr>
  </w:style>
  <w:style w:type="character" w:styleId="ListLabel10">
    <w:name w:val="ListLabel 10"/>
    <w:qFormat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styleId="ListLabel11">
    <w:name w:val="ListLabel 11"/>
    <w:qFormat/>
    <w:rPr>
      <w:lang w:val="pt-PT" w:eastAsia="pt-PT" w:bidi="pt-PT"/>
    </w:rPr>
  </w:style>
  <w:style w:type="character" w:styleId="ListLabel12">
    <w:name w:val="ListLabel 12"/>
    <w:qFormat/>
    <w:rPr>
      <w:lang w:val="pt-PT" w:eastAsia="pt-PT" w:bidi="pt-PT"/>
    </w:rPr>
  </w:style>
  <w:style w:type="character" w:styleId="ListLabel13">
    <w:name w:val="ListLabel 13"/>
    <w:qFormat/>
    <w:rPr>
      <w:lang w:val="pt-PT" w:eastAsia="pt-PT" w:bidi="pt-PT"/>
    </w:rPr>
  </w:style>
  <w:style w:type="character" w:styleId="ListLabel14">
    <w:name w:val="ListLabel 14"/>
    <w:qFormat/>
    <w:rPr>
      <w:lang w:val="pt-PT" w:eastAsia="pt-PT" w:bidi="pt-PT"/>
    </w:rPr>
  </w:style>
  <w:style w:type="character" w:styleId="ListLabel15">
    <w:name w:val="ListLabel 15"/>
    <w:qFormat/>
    <w:rPr>
      <w:lang w:val="pt-PT" w:eastAsia="pt-PT" w:bidi="pt-PT"/>
    </w:rPr>
  </w:style>
  <w:style w:type="character" w:styleId="ListLabel16">
    <w:name w:val="ListLabel 16"/>
    <w:qFormat/>
    <w:rPr>
      <w:lang w:val="pt-PT" w:eastAsia="pt-PT" w:bidi="pt-PT"/>
    </w:rPr>
  </w:style>
  <w:style w:type="character" w:styleId="ListLabel17">
    <w:name w:val="ListLabel 17"/>
    <w:qFormat/>
    <w:rPr>
      <w:lang w:val="pt-PT" w:eastAsia="pt-PT" w:bidi="pt-PT"/>
    </w:rPr>
  </w:style>
  <w:style w:type="character" w:styleId="ListLabel18">
    <w:name w:val="ListLabel 18"/>
    <w:qFormat/>
    <w:rPr>
      <w:lang w:val="pt-PT" w:eastAsia="pt-PT" w:bidi="pt-PT"/>
    </w:rPr>
  </w:style>
  <w:style w:type="character" w:styleId="ListLabel19">
    <w:name w:val="ListLabel 19"/>
    <w:qFormat/>
    <w:rPr>
      <w:rFonts w:eastAsia="Times New Roman" w:cs="Times New Roman"/>
      <w:b/>
      <w:spacing w:val="-29"/>
      <w:w w:val="100"/>
      <w:sz w:val="24"/>
      <w:szCs w:val="24"/>
      <w:lang w:val="pt-PT" w:eastAsia="pt-PT" w:bidi="pt-PT"/>
    </w:rPr>
  </w:style>
  <w:style w:type="character" w:styleId="ListLabel20">
    <w:name w:val="ListLabel 20"/>
    <w:qFormat/>
    <w:rPr>
      <w:lang w:val="pt-PT" w:eastAsia="pt-PT" w:bidi="pt-PT"/>
    </w:rPr>
  </w:style>
  <w:style w:type="character" w:styleId="ListLabel21">
    <w:name w:val="ListLabel 21"/>
    <w:qFormat/>
    <w:rPr>
      <w:lang w:val="pt-PT" w:eastAsia="pt-PT" w:bidi="pt-PT"/>
    </w:rPr>
  </w:style>
  <w:style w:type="character" w:styleId="ListLabel22">
    <w:name w:val="ListLabel 22"/>
    <w:qFormat/>
    <w:rPr>
      <w:lang w:val="pt-PT" w:eastAsia="pt-PT" w:bidi="pt-PT"/>
    </w:rPr>
  </w:style>
  <w:style w:type="character" w:styleId="ListLabel23">
    <w:name w:val="ListLabel 23"/>
    <w:qFormat/>
    <w:rPr>
      <w:lang w:val="pt-PT" w:eastAsia="pt-PT" w:bidi="pt-PT"/>
    </w:rPr>
  </w:style>
  <w:style w:type="character" w:styleId="ListLabel24">
    <w:name w:val="ListLabel 24"/>
    <w:qFormat/>
    <w:rPr>
      <w:lang w:val="pt-PT" w:eastAsia="pt-PT" w:bidi="pt-PT"/>
    </w:rPr>
  </w:style>
  <w:style w:type="character" w:styleId="ListLabel25">
    <w:name w:val="ListLabel 25"/>
    <w:qFormat/>
    <w:rPr>
      <w:lang w:val="pt-PT" w:eastAsia="pt-PT" w:bidi="pt-PT"/>
    </w:rPr>
  </w:style>
  <w:style w:type="character" w:styleId="ListLabel26">
    <w:name w:val="ListLabel 26"/>
    <w:qFormat/>
    <w:rPr>
      <w:lang w:val="pt-PT" w:eastAsia="pt-PT" w:bidi="pt-PT"/>
    </w:rPr>
  </w:style>
  <w:style w:type="character" w:styleId="ListLabel27">
    <w:name w:val="ListLabel 27"/>
    <w:qFormat/>
    <w:rPr>
      <w:lang w:val="pt-PT" w:eastAsia="pt-PT" w:bidi="pt-PT"/>
    </w:rPr>
  </w:style>
  <w:style w:type="character" w:styleId="ListLabel28">
    <w:name w:val="ListLabel 28"/>
    <w:qFormat/>
    <w:rPr>
      <w:rFonts w:eastAsia="Times New Roman" w:cs="Times New Roman"/>
      <w:spacing w:val="-29"/>
      <w:w w:val="100"/>
      <w:sz w:val="24"/>
      <w:szCs w:val="24"/>
      <w:lang w:val="pt-PT" w:eastAsia="pt-PT" w:bidi="pt-PT"/>
    </w:rPr>
  </w:style>
  <w:style w:type="character" w:styleId="ListLabel29">
    <w:name w:val="ListLabel 29"/>
    <w:qFormat/>
    <w:rPr>
      <w:rFonts w:cs="Symbol"/>
      <w:lang w:val="pt-PT" w:eastAsia="pt-PT" w:bidi="pt-PT"/>
    </w:rPr>
  </w:style>
  <w:style w:type="character" w:styleId="ListLabel30">
    <w:name w:val="ListLabel 30"/>
    <w:qFormat/>
    <w:rPr>
      <w:rFonts w:cs="Symbol"/>
      <w:lang w:val="pt-PT" w:eastAsia="pt-PT" w:bidi="pt-PT"/>
    </w:rPr>
  </w:style>
  <w:style w:type="character" w:styleId="ListLabel31">
    <w:name w:val="ListLabel 31"/>
    <w:qFormat/>
    <w:rPr>
      <w:rFonts w:cs="Symbol"/>
      <w:lang w:val="pt-PT" w:eastAsia="pt-PT" w:bidi="pt-PT"/>
    </w:rPr>
  </w:style>
  <w:style w:type="character" w:styleId="ListLabel32">
    <w:name w:val="ListLabel 32"/>
    <w:qFormat/>
    <w:rPr>
      <w:rFonts w:cs="Symbol"/>
      <w:lang w:val="pt-PT" w:eastAsia="pt-PT" w:bidi="pt-PT"/>
    </w:rPr>
  </w:style>
  <w:style w:type="character" w:styleId="ListLabel33">
    <w:name w:val="ListLabel 33"/>
    <w:qFormat/>
    <w:rPr>
      <w:rFonts w:cs="Symbol"/>
      <w:lang w:val="pt-PT" w:eastAsia="pt-PT" w:bidi="pt-PT"/>
    </w:rPr>
  </w:style>
  <w:style w:type="character" w:styleId="ListLabel34">
    <w:name w:val="ListLabel 34"/>
    <w:qFormat/>
    <w:rPr>
      <w:rFonts w:cs="Symbol"/>
      <w:lang w:val="pt-PT" w:eastAsia="pt-PT" w:bidi="pt-PT"/>
    </w:rPr>
  </w:style>
  <w:style w:type="character" w:styleId="ListLabel35">
    <w:name w:val="ListLabel 35"/>
    <w:qFormat/>
    <w:rPr>
      <w:rFonts w:cs="Symbol"/>
      <w:lang w:val="pt-PT" w:eastAsia="pt-PT" w:bidi="pt-PT"/>
    </w:rPr>
  </w:style>
  <w:style w:type="character" w:styleId="ListLabel36">
    <w:name w:val="ListLabel 36"/>
    <w:qFormat/>
    <w:rPr>
      <w:rFonts w:cs="Symbol"/>
      <w:lang w:val="pt-PT" w:eastAsia="pt-PT" w:bidi="pt-PT"/>
    </w:rPr>
  </w:style>
  <w:style w:type="character" w:styleId="ListLabel37">
    <w:name w:val="ListLabel 37"/>
    <w:qFormat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styleId="ListLabel38">
    <w:name w:val="ListLabel 38"/>
    <w:qFormat/>
    <w:rPr>
      <w:rFonts w:cs="Symbol"/>
      <w:lang w:val="pt-PT" w:eastAsia="pt-PT" w:bidi="pt-PT"/>
    </w:rPr>
  </w:style>
  <w:style w:type="character" w:styleId="ListLabel39">
    <w:name w:val="ListLabel 39"/>
    <w:qFormat/>
    <w:rPr>
      <w:rFonts w:cs="Symbol"/>
      <w:lang w:val="pt-PT" w:eastAsia="pt-PT" w:bidi="pt-PT"/>
    </w:rPr>
  </w:style>
  <w:style w:type="character" w:styleId="ListLabel40">
    <w:name w:val="ListLabel 40"/>
    <w:qFormat/>
    <w:rPr>
      <w:rFonts w:cs="Symbol"/>
      <w:lang w:val="pt-PT" w:eastAsia="pt-PT" w:bidi="pt-PT"/>
    </w:rPr>
  </w:style>
  <w:style w:type="character" w:styleId="ListLabel41">
    <w:name w:val="ListLabel 41"/>
    <w:qFormat/>
    <w:rPr>
      <w:rFonts w:cs="Symbol"/>
      <w:lang w:val="pt-PT" w:eastAsia="pt-PT" w:bidi="pt-PT"/>
    </w:rPr>
  </w:style>
  <w:style w:type="character" w:styleId="ListLabel42">
    <w:name w:val="ListLabel 42"/>
    <w:qFormat/>
    <w:rPr>
      <w:rFonts w:cs="Symbol"/>
      <w:lang w:val="pt-PT" w:eastAsia="pt-PT" w:bidi="pt-PT"/>
    </w:rPr>
  </w:style>
  <w:style w:type="character" w:styleId="ListLabel43">
    <w:name w:val="ListLabel 43"/>
    <w:qFormat/>
    <w:rPr>
      <w:rFonts w:cs="Symbol"/>
      <w:lang w:val="pt-PT" w:eastAsia="pt-PT" w:bidi="pt-PT"/>
    </w:rPr>
  </w:style>
  <w:style w:type="character" w:styleId="ListLabel44">
    <w:name w:val="ListLabel 44"/>
    <w:qFormat/>
    <w:rPr>
      <w:rFonts w:cs="Symbol"/>
      <w:lang w:val="pt-PT" w:eastAsia="pt-PT" w:bidi="pt-PT"/>
    </w:rPr>
  </w:style>
  <w:style w:type="character" w:styleId="ListLabel45">
    <w:name w:val="ListLabel 45"/>
    <w:qFormat/>
    <w:rPr>
      <w:rFonts w:cs="Symbol"/>
      <w:lang w:val="pt-PT" w:eastAsia="pt-PT" w:bidi="pt-PT"/>
    </w:rPr>
  </w:style>
  <w:style w:type="character" w:styleId="ListLabel46">
    <w:name w:val="ListLabel 46"/>
    <w:qFormat/>
    <w:rPr>
      <w:rFonts w:eastAsia="Times New Roman" w:cs="Times New Roman"/>
      <w:b/>
      <w:spacing w:val="-29"/>
      <w:w w:val="100"/>
      <w:sz w:val="24"/>
      <w:szCs w:val="24"/>
      <w:lang w:val="pt-PT" w:eastAsia="pt-PT" w:bidi="pt-PT"/>
    </w:rPr>
  </w:style>
  <w:style w:type="character" w:styleId="ListLabel47">
    <w:name w:val="ListLabel 47"/>
    <w:qFormat/>
    <w:rPr>
      <w:rFonts w:cs="Symbol"/>
      <w:lang w:val="pt-PT" w:eastAsia="pt-PT" w:bidi="pt-PT"/>
    </w:rPr>
  </w:style>
  <w:style w:type="character" w:styleId="ListLabel48">
    <w:name w:val="ListLabel 48"/>
    <w:qFormat/>
    <w:rPr>
      <w:rFonts w:cs="Symbol"/>
      <w:lang w:val="pt-PT" w:eastAsia="pt-PT" w:bidi="pt-PT"/>
    </w:rPr>
  </w:style>
  <w:style w:type="character" w:styleId="ListLabel49">
    <w:name w:val="ListLabel 49"/>
    <w:qFormat/>
    <w:rPr>
      <w:rFonts w:cs="Symbol"/>
      <w:lang w:val="pt-PT" w:eastAsia="pt-PT" w:bidi="pt-PT"/>
    </w:rPr>
  </w:style>
  <w:style w:type="character" w:styleId="ListLabel50">
    <w:name w:val="ListLabel 50"/>
    <w:qFormat/>
    <w:rPr>
      <w:rFonts w:cs="Symbol"/>
      <w:lang w:val="pt-PT" w:eastAsia="pt-PT" w:bidi="pt-PT"/>
    </w:rPr>
  </w:style>
  <w:style w:type="character" w:styleId="ListLabel51">
    <w:name w:val="ListLabel 51"/>
    <w:qFormat/>
    <w:rPr>
      <w:rFonts w:cs="Symbol"/>
      <w:lang w:val="pt-PT" w:eastAsia="pt-PT" w:bidi="pt-PT"/>
    </w:rPr>
  </w:style>
  <w:style w:type="character" w:styleId="ListLabel52">
    <w:name w:val="ListLabel 52"/>
    <w:qFormat/>
    <w:rPr>
      <w:rFonts w:cs="Symbol"/>
      <w:lang w:val="pt-PT" w:eastAsia="pt-PT" w:bidi="pt-PT"/>
    </w:rPr>
  </w:style>
  <w:style w:type="character" w:styleId="ListLabel53">
    <w:name w:val="ListLabel 53"/>
    <w:qFormat/>
    <w:rPr>
      <w:rFonts w:cs="Symbol"/>
      <w:lang w:val="pt-PT" w:eastAsia="pt-PT" w:bidi="pt-PT"/>
    </w:rPr>
  </w:style>
  <w:style w:type="character" w:styleId="ListLabel54">
    <w:name w:val="ListLabel 54"/>
    <w:qFormat/>
    <w:rPr>
      <w:rFonts w:cs="Symbol"/>
      <w:lang w:val="pt-PT" w:eastAsia="pt-PT" w:bidi="pt-PT"/>
    </w:rPr>
  </w:style>
  <w:style w:type="character" w:styleId="ListLabel55">
    <w:name w:val="ListLabel 55"/>
    <w:qFormat/>
    <w:rPr>
      <w:rFonts w:eastAsia="Times New Roman" w:cs="Times New Roman"/>
      <w:spacing w:val="-29"/>
      <w:w w:val="100"/>
      <w:sz w:val="24"/>
      <w:szCs w:val="24"/>
      <w:lang w:val="pt-PT" w:eastAsia="pt-PT" w:bidi="pt-PT"/>
    </w:rPr>
  </w:style>
  <w:style w:type="character" w:styleId="ListLabel56">
    <w:name w:val="ListLabel 56"/>
    <w:qFormat/>
    <w:rPr>
      <w:rFonts w:cs="Symbol"/>
      <w:lang w:val="pt-PT" w:eastAsia="pt-PT" w:bidi="pt-PT"/>
    </w:rPr>
  </w:style>
  <w:style w:type="character" w:styleId="ListLabel57">
    <w:name w:val="ListLabel 57"/>
    <w:qFormat/>
    <w:rPr>
      <w:rFonts w:cs="Symbol"/>
      <w:lang w:val="pt-PT" w:eastAsia="pt-PT" w:bidi="pt-PT"/>
    </w:rPr>
  </w:style>
  <w:style w:type="character" w:styleId="ListLabel58">
    <w:name w:val="ListLabel 58"/>
    <w:qFormat/>
    <w:rPr>
      <w:rFonts w:cs="Symbol"/>
      <w:lang w:val="pt-PT" w:eastAsia="pt-PT" w:bidi="pt-PT"/>
    </w:rPr>
  </w:style>
  <w:style w:type="character" w:styleId="ListLabel59">
    <w:name w:val="ListLabel 59"/>
    <w:qFormat/>
    <w:rPr>
      <w:rFonts w:cs="Symbol"/>
      <w:lang w:val="pt-PT" w:eastAsia="pt-PT" w:bidi="pt-PT"/>
    </w:rPr>
  </w:style>
  <w:style w:type="character" w:styleId="ListLabel60">
    <w:name w:val="ListLabel 60"/>
    <w:qFormat/>
    <w:rPr>
      <w:rFonts w:cs="Symbol"/>
      <w:lang w:val="pt-PT" w:eastAsia="pt-PT" w:bidi="pt-PT"/>
    </w:rPr>
  </w:style>
  <w:style w:type="character" w:styleId="ListLabel61">
    <w:name w:val="ListLabel 61"/>
    <w:qFormat/>
    <w:rPr>
      <w:rFonts w:cs="Symbol"/>
      <w:lang w:val="pt-PT" w:eastAsia="pt-PT" w:bidi="pt-PT"/>
    </w:rPr>
  </w:style>
  <w:style w:type="character" w:styleId="ListLabel62">
    <w:name w:val="ListLabel 62"/>
    <w:qFormat/>
    <w:rPr>
      <w:rFonts w:cs="Symbol"/>
      <w:lang w:val="pt-PT" w:eastAsia="pt-PT" w:bidi="pt-PT"/>
    </w:rPr>
  </w:style>
  <w:style w:type="character" w:styleId="ListLabel63">
    <w:name w:val="ListLabel 63"/>
    <w:qFormat/>
    <w:rPr>
      <w:rFonts w:cs="Symbol"/>
      <w:lang w:val="pt-PT" w:eastAsia="pt-PT" w:bidi="pt-PT"/>
    </w:rPr>
  </w:style>
  <w:style w:type="character" w:styleId="ListLabel64">
    <w:name w:val="ListLabel 64"/>
    <w:qFormat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styleId="ListLabel65">
    <w:name w:val="ListLabel 65"/>
    <w:qFormat/>
    <w:rPr>
      <w:rFonts w:cs="Symbol"/>
      <w:lang w:val="pt-PT" w:eastAsia="pt-PT" w:bidi="pt-PT"/>
    </w:rPr>
  </w:style>
  <w:style w:type="character" w:styleId="ListLabel66">
    <w:name w:val="ListLabel 66"/>
    <w:qFormat/>
    <w:rPr>
      <w:rFonts w:cs="Symbol"/>
      <w:lang w:val="pt-PT" w:eastAsia="pt-PT" w:bidi="pt-PT"/>
    </w:rPr>
  </w:style>
  <w:style w:type="character" w:styleId="ListLabel67">
    <w:name w:val="ListLabel 67"/>
    <w:qFormat/>
    <w:rPr>
      <w:rFonts w:cs="Symbol"/>
      <w:lang w:val="pt-PT" w:eastAsia="pt-PT" w:bidi="pt-PT"/>
    </w:rPr>
  </w:style>
  <w:style w:type="character" w:styleId="ListLabel68">
    <w:name w:val="ListLabel 68"/>
    <w:qFormat/>
    <w:rPr>
      <w:rFonts w:cs="Symbol"/>
      <w:lang w:val="pt-PT" w:eastAsia="pt-PT" w:bidi="pt-PT"/>
    </w:rPr>
  </w:style>
  <w:style w:type="character" w:styleId="ListLabel69">
    <w:name w:val="ListLabel 69"/>
    <w:qFormat/>
    <w:rPr>
      <w:rFonts w:cs="Symbol"/>
      <w:lang w:val="pt-PT" w:eastAsia="pt-PT" w:bidi="pt-PT"/>
    </w:rPr>
  </w:style>
  <w:style w:type="character" w:styleId="ListLabel70">
    <w:name w:val="ListLabel 70"/>
    <w:qFormat/>
    <w:rPr>
      <w:rFonts w:cs="Symbol"/>
      <w:lang w:val="pt-PT" w:eastAsia="pt-PT" w:bidi="pt-PT"/>
    </w:rPr>
  </w:style>
  <w:style w:type="character" w:styleId="ListLabel71">
    <w:name w:val="ListLabel 71"/>
    <w:qFormat/>
    <w:rPr>
      <w:rFonts w:cs="Symbol"/>
      <w:lang w:val="pt-PT" w:eastAsia="pt-PT" w:bidi="pt-PT"/>
    </w:rPr>
  </w:style>
  <w:style w:type="character" w:styleId="ListLabel72">
    <w:name w:val="ListLabel 72"/>
    <w:qFormat/>
    <w:rPr>
      <w:rFonts w:cs="Symbol"/>
      <w:lang w:val="pt-PT" w:eastAsia="pt-PT" w:bidi="pt-PT"/>
    </w:rPr>
  </w:style>
  <w:style w:type="character" w:styleId="ListLabel73">
    <w:name w:val="ListLabel 73"/>
    <w:qFormat/>
    <w:rPr>
      <w:rFonts w:eastAsia="Times New Roman" w:cs="Times New Roman"/>
      <w:b/>
      <w:spacing w:val="-29"/>
      <w:w w:val="100"/>
      <w:sz w:val="24"/>
      <w:szCs w:val="24"/>
      <w:lang w:val="pt-PT" w:eastAsia="pt-PT" w:bidi="pt-PT"/>
    </w:rPr>
  </w:style>
  <w:style w:type="character" w:styleId="ListLabel74">
    <w:name w:val="ListLabel 74"/>
    <w:qFormat/>
    <w:rPr>
      <w:rFonts w:cs="Symbol"/>
      <w:lang w:val="pt-PT" w:eastAsia="pt-PT" w:bidi="pt-PT"/>
    </w:rPr>
  </w:style>
  <w:style w:type="character" w:styleId="ListLabel75">
    <w:name w:val="ListLabel 75"/>
    <w:qFormat/>
    <w:rPr>
      <w:rFonts w:cs="Symbol"/>
      <w:lang w:val="pt-PT" w:eastAsia="pt-PT" w:bidi="pt-PT"/>
    </w:rPr>
  </w:style>
  <w:style w:type="character" w:styleId="ListLabel76">
    <w:name w:val="ListLabel 76"/>
    <w:qFormat/>
    <w:rPr>
      <w:rFonts w:cs="Symbol"/>
      <w:lang w:val="pt-PT" w:eastAsia="pt-PT" w:bidi="pt-PT"/>
    </w:rPr>
  </w:style>
  <w:style w:type="character" w:styleId="ListLabel77">
    <w:name w:val="ListLabel 77"/>
    <w:qFormat/>
    <w:rPr>
      <w:rFonts w:cs="Symbol"/>
      <w:lang w:val="pt-PT" w:eastAsia="pt-PT" w:bidi="pt-PT"/>
    </w:rPr>
  </w:style>
  <w:style w:type="character" w:styleId="ListLabel78">
    <w:name w:val="ListLabel 78"/>
    <w:qFormat/>
    <w:rPr>
      <w:rFonts w:cs="Symbol"/>
      <w:lang w:val="pt-PT" w:eastAsia="pt-PT" w:bidi="pt-PT"/>
    </w:rPr>
  </w:style>
  <w:style w:type="character" w:styleId="ListLabel79">
    <w:name w:val="ListLabel 79"/>
    <w:qFormat/>
    <w:rPr>
      <w:rFonts w:cs="Symbol"/>
      <w:lang w:val="pt-PT" w:eastAsia="pt-PT" w:bidi="pt-PT"/>
    </w:rPr>
  </w:style>
  <w:style w:type="character" w:styleId="ListLabel80">
    <w:name w:val="ListLabel 80"/>
    <w:qFormat/>
    <w:rPr>
      <w:rFonts w:cs="Symbol"/>
      <w:lang w:val="pt-PT" w:eastAsia="pt-PT" w:bidi="pt-PT"/>
    </w:rPr>
  </w:style>
  <w:style w:type="character" w:styleId="ListLabel81">
    <w:name w:val="ListLabel 81"/>
    <w:qFormat/>
    <w:rPr>
      <w:rFonts w:cs="Symbol"/>
      <w:lang w:val="pt-PT" w:eastAsia="pt-PT" w:bidi="pt-PT"/>
    </w:rPr>
  </w:style>
  <w:style w:type="character" w:styleId="Fontepargpadro">
    <w:name w:val="Fonte parág. padrão"/>
    <w:qFormat/>
    <w:rPr/>
  </w:style>
  <w:style w:type="character" w:styleId="ListLabel82">
    <w:name w:val="ListLabel 82"/>
    <w:qFormat/>
    <w:rPr>
      <w:rFonts w:eastAsia="Times New Roman" w:cs="Times New Roman"/>
      <w:spacing w:val="-29"/>
      <w:w w:val="100"/>
      <w:sz w:val="24"/>
      <w:szCs w:val="24"/>
      <w:lang w:val="pt-PT" w:eastAsia="pt-PT" w:bidi="pt-PT"/>
    </w:rPr>
  </w:style>
  <w:style w:type="character" w:styleId="ListLabel83">
    <w:name w:val="ListLabel 83"/>
    <w:qFormat/>
    <w:rPr>
      <w:rFonts w:cs="Symbol"/>
      <w:lang w:val="pt-PT" w:eastAsia="pt-PT" w:bidi="pt-PT"/>
    </w:rPr>
  </w:style>
  <w:style w:type="character" w:styleId="ListLabel84">
    <w:name w:val="ListLabel 84"/>
    <w:qFormat/>
    <w:rPr>
      <w:rFonts w:cs="Symbol"/>
      <w:lang w:val="pt-PT" w:eastAsia="pt-PT" w:bidi="pt-PT"/>
    </w:rPr>
  </w:style>
  <w:style w:type="character" w:styleId="ListLabel85">
    <w:name w:val="ListLabel 85"/>
    <w:qFormat/>
    <w:rPr>
      <w:rFonts w:cs="Symbol"/>
      <w:lang w:val="pt-PT" w:eastAsia="pt-PT" w:bidi="pt-PT"/>
    </w:rPr>
  </w:style>
  <w:style w:type="character" w:styleId="ListLabel86">
    <w:name w:val="ListLabel 86"/>
    <w:qFormat/>
    <w:rPr>
      <w:rFonts w:cs="Symbol"/>
      <w:lang w:val="pt-PT" w:eastAsia="pt-PT" w:bidi="pt-PT"/>
    </w:rPr>
  </w:style>
  <w:style w:type="character" w:styleId="ListLabel87">
    <w:name w:val="ListLabel 87"/>
    <w:qFormat/>
    <w:rPr>
      <w:rFonts w:cs="Symbol"/>
      <w:lang w:val="pt-PT" w:eastAsia="pt-PT" w:bidi="pt-PT"/>
    </w:rPr>
  </w:style>
  <w:style w:type="character" w:styleId="ListLabel88">
    <w:name w:val="ListLabel 88"/>
    <w:qFormat/>
    <w:rPr>
      <w:rFonts w:cs="Symbol"/>
      <w:lang w:val="pt-PT" w:eastAsia="pt-PT" w:bidi="pt-PT"/>
    </w:rPr>
  </w:style>
  <w:style w:type="character" w:styleId="ListLabel89">
    <w:name w:val="ListLabel 89"/>
    <w:qFormat/>
    <w:rPr>
      <w:rFonts w:cs="Symbol"/>
      <w:lang w:val="pt-PT" w:eastAsia="pt-PT" w:bidi="pt-PT"/>
    </w:rPr>
  </w:style>
  <w:style w:type="character" w:styleId="ListLabel90">
    <w:name w:val="ListLabel 90"/>
    <w:qFormat/>
    <w:rPr>
      <w:rFonts w:cs="Symbol"/>
      <w:lang w:val="pt-PT" w:eastAsia="pt-PT" w:bidi="pt-PT"/>
    </w:rPr>
  </w:style>
  <w:style w:type="character" w:styleId="ListLabel91">
    <w:name w:val="ListLabel 91"/>
    <w:qFormat/>
    <w:rPr>
      <w:rFonts w:eastAsia="Times New Roman" w:cs="Times New Roman"/>
      <w:b/>
      <w:spacing w:val="-29"/>
      <w:w w:val="100"/>
      <w:sz w:val="24"/>
      <w:szCs w:val="24"/>
      <w:lang w:val="pt-PT" w:eastAsia="pt-PT" w:bidi="pt-PT"/>
    </w:rPr>
  </w:style>
  <w:style w:type="character" w:styleId="ListLabel92">
    <w:name w:val="ListLabel 92"/>
    <w:qFormat/>
    <w:rPr>
      <w:rFonts w:cs="Symbol"/>
      <w:lang w:val="pt-PT" w:eastAsia="pt-PT" w:bidi="pt-PT"/>
    </w:rPr>
  </w:style>
  <w:style w:type="character" w:styleId="ListLabel93">
    <w:name w:val="ListLabel 93"/>
    <w:qFormat/>
    <w:rPr>
      <w:rFonts w:cs="Symbol"/>
      <w:lang w:val="pt-PT" w:eastAsia="pt-PT" w:bidi="pt-PT"/>
    </w:rPr>
  </w:style>
  <w:style w:type="character" w:styleId="ListLabel94">
    <w:name w:val="ListLabel 94"/>
    <w:qFormat/>
    <w:rPr>
      <w:rFonts w:cs="Symbol"/>
      <w:lang w:val="pt-PT" w:eastAsia="pt-PT" w:bidi="pt-PT"/>
    </w:rPr>
  </w:style>
  <w:style w:type="character" w:styleId="ListLabel95">
    <w:name w:val="ListLabel 95"/>
    <w:qFormat/>
    <w:rPr>
      <w:rFonts w:cs="Symbol"/>
      <w:lang w:val="pt-PT" w:eastAsia="pt-PT" w:bidi="pt-PT"/>
    </w:rPr>
  </w:style>
  <w:style w:type="character" w:styleId="ListLabel96">
    <w:name w:val="ListLabel 96"/>
    <w:qFormat/>
    <w:rPr>
      <w:rFonts w:cs="Symbol"/>
      <w:lang w:val="pt-PT" w:eastAsia="pt-PT" w:bidi="pt-PT"/>
    </w:rPr>
  </w:style>
  <w:style w:type="character" w:styleId="ListLabel97">
    <w:name w:val="ListLabel 97"/>
    <w:qFormat/>
    <w:rPr>
      <w:rFonts w:cs="Symbol"/>
      <w:lang w:val="pt-PT" w:eastAsia="pt-PT" w:bidi="pt-PT"/>
    </w:rPr>
  </w:style>
  <w:style w:type="character" w:styleId="ListLabel98">
    <w:name w:val="ListLabel 98"/>
    <w:qFormat/>
    <w:rPr>
      <w:rFonts w:cs="Symbol"/>
      <w:lang w:val="pt-PT" w:eastAsia="pt-PT" w:bidi="pt-PT"/>
    </w:rPr>
  </w:style>
  <w:style w:type="character" w:styleId="ListLabel99">
    <w:name w:val="ListLabel 99"/>
    <w:qFormat/>
    <w:rPr>
      <w:rFonts w:cs="Symbol"/>
      <w:lang w:val="pt-PT" w:eastAsia="pt-PT" w:bidi="pt-PT"/>
    </w:rPr>
  </w:style>
  <w:style w:type="character" w:styleId="ListLabel100">
    <w:name w:val="ListLabel 100"/>
    <w:qFormat/>
    <w:rPr>
      <w:rFonts w:eastAsia="Times New Roman" w:cs="Times New Roman"/>
      <w:spacing w:val="-29"/>
      <w:w w:val="100"/>
      <w:sz w:val="24"/>
      <w:szCs w:val="24"/>
      <w:lang w:val="pt-PT" w:eastAsia="pt-PT" w:bidi="pt-PT"/>
    </w:rPr>
  </w:style>
  <w:style w:type="character" w:styleId="ListLabel101">
    <w:name w:val="ListLabel 101"/>
    <w:qFormat/>
    <w:rPr>
      <w:rFonts w:cs="Symbol"/>
      <w:lang w:val="pt-PT" w:eastAsia="pt-PT" w:bidi="pt-PT"/>
    </w:rPr>
  </w:style>
  <w:style w:type="character" w:styleId="ListLabel102">
    <w:name w:val="ListLabel 102"/>
    <w:qFormat/>
    <w:rPr>
      <w:rFonts w:cs="Symbol"/>
      <w:lang w:val="pt-PT" w:eastAsia="pt-PT" w:bidi="pt-PT"/>
    </w:rPr>
  </w:style>
  <w:style w:type="character" w:styleId="ListLabel103">
    <w:name w:val="ListLabel 103"/>
    <w:qFormat/>
    <w:rPr>
      <w:rFonts w:cs="Symbol"/>
      <w:lang w:val="pt-PT" w:eastAsia="pt-PT" w:bidi="pt-PT"/>
    </w:rPr>
  </w:style>
  <w:style w:type="character" w:styleId="ListLabel104">
    <w:name w:val="ListLabel 104"/>
    <w:qFormat/>
    <w:rPr>
      <w:rFonts w:cs="Symbol"/>
      <w:lang w:val="pt-PT" w:eastAsia="pt-PT" w:bidi="pt-PT"/>
    </w:rPr>
  </w:style>
  <w:style w:type="character" w:styleId="ListLabel105">
    <w:name w:val="ListLabel 105"/>
    <w:qFormat/>
    <w:rPr>
      <w:rFonts w:cs="Symbol"/>
      <w:lang w:val="pt-PT" w:eastAsia="pt-PT" w:bidi="pt-PT"/>
    </w:rPr>
  </w:style>
  <w:style w:type="character" w:styleId="ListLabel106">
    <w:name w:val="ListLabel 106"/>
    <w:qFormat/>
    <w:rPr>
      <w:rFonts w:cs="Symbol"/>
      <w:lang w:val="pt-PT" w:eastAsia="pt-PT" w:bidi="pt-PT"/>
    </w:rPr>
  </w:style>
  <w:style w:type="character" w:styleId="ListLabel107">
    <w:name w:val="ListLabel 107"/>
    <w:qFormat/>
    <w:rPr>
      <w:rFonts w:cs="Symbol"/>
      <w:lang w:val="pt-PT" w:eastAsia="pt-PT" w:bidi="pt-PT"/>
    </w:rPr>
  </w:style>
  <w:style w:type="character" w:styleId="ListLabel108">
    <w:name w:val="ListLabel 108"/>
    <w:qFormat/>
    <w:rPr>
      <w:rFonts w:cs="Symbol"/>
      <w:lang w:val="pt-PT" w:eastAsia="pt-PT" w:bidi="pt-PT"/>
    </w:rPr>
  </w:style>
  <w:style w:type="character" w:styleId="ListLabel109">
    <w:name w:val="ListLabel 109"/>
    <w:qFormat/>
    <w:rPr>
      <w:rFonts w:eastAsia="Times New Roman" w:cs="Times New Roman"/>
      <w:b/>
      <w:spacing w:val="-29"/>
      <w:w w:val="100"/>
      <w:sz w:val="24"/>
      <w:szCs w:val="24"/>
      <w:lang w:val="pt-PT" w:eastAsia="pt-PT" w:bidi="pt-PT"/>
    </w:rPr>
  </w:style>
  <w:style w:type="character" w:styleId="ListLabel110">
    <w:name w:val="ListLabel 110"/>
    <w:qFormat/>
    <w:rPr>
      <w:rFonts w:cs="Symbol"/>
      <w:lang w:val="pt-PT" w:eastAsia="pt-PT" w:bidi="pt-PT"/>
    </w:rPr>
  </w:style>
  <w:style w:type="character" w:styleId="ListLabel111">
    <w:name w:val="ListLabel 111"/>
    <w:qFormat/>
    <w:rPr>
      <w:rFonts w:cs="Symbol"/>
      <w:lang w:val="pt-PT" w:eastAsia="pt-PT" w:bidi="pt-PT"/>
    </w:rPr>
  </w:style>
  <w:style w:type="character" w:styleId="ListLabel112">
    <w:name w:val="ListLabel 112"/>
    <w:qFormat/>
    <w:rPr>
      <w:rFonts w:cs="Symbol"/>
      <w:lang w:val="pt-PT" w:eastAsia="pt-PT" w:bidi="pt-PT"/>
    </w:rPr>
  </w:style>
  <w:style w:type="character" w:styleId="ListLabel113">
    <w:name w:val="ListLabel 113"/>
    <w:qFormat/>
    <w:rPr>
      <w:rFonts w:cs="Symbol"/>
      <w:lang w:val="pt-PT" w:eastAsia="pt-PT" w:bidi="pt-PT"/>
    </w:rPr>
  </w:style>
  <w:style w:type="character" w:styleId="ListLabel114">
    <w:name w:val="ListLabel 114"/>
    <w:qFormat/>
    <w:rPr>
      <w:rFonts w:cs="Symbol"/>
      <w:lang w:val="pt-PT" w:eastAsia="pt-PT" w:bidi="pt-PT"/>
    </w:rPr>
  </w:style>
  <w:style w:type="character" w:styleId="ListLabel115">
    <w:name w:val="ListLabel 115"/>
    <w:qFormat/>
    <w:rPr>
      <w:rFonts w:cs="Symbol"/>
      <w:lang w:val="pt-PT" w:eastAsia="pt-PT" w:bidi="pt-PT"/>
    </w:rPr>
  </w:style>
  <w:style w:type="character" w:styleId="ListLabel116">
    <w:name w:val="ListLabel 116"/>
    <w:qFormat/>
    <w:rPr>
      <w:rFonts w:cs="Symbol"/>
      <w:lang w:val="pt-PT" w:eastAsia="pt-PT" w:bidi="pt-PT"/>
    </w:rPr>
  </w:style>
  <w:style w:type="character" w:styleId="ListLabel117">
    <w:name w:val="ListLabel 117"/>
    <w:qFormat/>
    <w:rPr>
      <w:rFonts w:cs="Symbol"/>
      <w:lang w:val="pt-PT" w:eastAsia="pt-PT" w:bidi="pt-PT"/>
    </w:rPr>
  </w:style>
  <w:style w:type="character" w:styleId="ListLabel118">
    <w:name w:val="ListLabel 118"/>
    <w:qFormat/>
    <w:rPr>
      <w:rFonts w:ascii="Arial" w:hAnsi="Arial" w:eastAsia="Times New Roman" w:cs="Times New Roman"/>
      <w:spacing w:val="-29"/>
      <w:w w:val="100"/>
      <w:sz w:val="24"/>
      <w:szCs w:val="24"/>
      <w:lang w:val="pt-PT" w:eastAsia="pt-PT" w:bidi="pt-PT"/>
    </w:rPr>
  </w:style>
  <w:style w:type="character" w:styleId="ListLabel119">
    <w:name w:val="ListLabel 119"/>
    <w:qFormat/>
    <w:rPr>
      <w:rFonts w:cs="Symbol"/>
      <w:lang w:val="pt-PT" w:eastAsia="pt-PT" w:bidi="pt-PT"/>
    </w:rPr>
  </w:style>
  <w:style w:type="character" w:styleId="ListLabel120">
    <w:name w:val="ListLabel 120"/>
    <w:qFormat/>
    <w:rPr>
      <w:rFonts w:cs="Symbol"/>
      <w:lang w:val="pt-PT" w:eastAsia="pt-PT" w:bidi="pt-PT"/>
    </w:rPr>
  </w:style>
  <w:style w:type="character" w:styleId="ListLabel121">
    <w:name w:val="ListLabel 121"/>
    <w:qFormat/>
    <w:rPr>
      <w:rFonts w:cs="Symbol"/>
      <w:lang w:val="pt-PT" w:eastAsia="pt-PT" w:bidi="pt-PT"/>
    </w:rPr>
  </w:style>
  <w:style w:type="character" w:styleId="ListLabel122">
    <w:name w:val="ListLabel 122"/>
    <w:qFormat/>
    <w:rPr>
      <w:rFonts w:cs="Symbol"/>
      <w:lang w:val="pt-PT" w:eastAsia="pt-PT" w:bidi="pt-PT"/>
    </w:rPr>
  </w:style>
  <w:style w:type="character" w:styleId="ListLabel123">
    <w:name w:val="ListLabel 123"/>
    <w:qFormat/>
    <w:rPr>
      <w:rFonts w:cs="Symbol"/>
      <w:lang w:val="pt-PT" w:eastAsia="pt-PT" w:bidi="pt-PT"/>
    </w:rPr>
  </w:style>
  <w:style w:type="character" w:styleId="ListLabel124">
    <w:name w:val="ListLabel 124"/>
    <w:qFormat/>
    <w:rPr>
      <w:rFonts w:cs="Symbol"/>
      <w:lang w:val="pt-PT" w:eastAsia="pt-PT" w:bidi="pt-PT"/>
    </w:rPr>
  </w:style>
  <w:style w:type="character" w:styleId="ListLabel125">
    <w:name w:val="ListLabel 125"/>
    <w:qFormat/>
    <w:rPr>
      <w:rFonts w:cs="Symbol"/>
      <w:lang w:val="pt-PT" w:eastAsia="pt-PT" w:bidi="pt-PT"/>
    </w:rPr>
  </w:style>
  <w:style w:type="character" w:styleId="ListLabel126">
    <w:name w:val="ListLabel 126"/>
    <w:qFormat/>
    <w:rPr>
      <w:rFonts w:cs="Symbol"/>
      <w:lang w:val="pt-PT" w:eastAsia="pt-PT" w:bidi="pt-PT"/>
    </w:rPr>
  </w:style>
  <w:style w:type="character" w:styleId="ListLabel127">
    <w:name w:val="ListLabel 127"/>
    <w:qFormat/>
    <w:rPr>
      <w:rFonts w:ascii="Arial" w:hAnsi="Arial" w:eastAsia="Times New Roman" w:cs="Times New Roman"/>
      <w:b/>
      <w:spacing w:val="-29"/>
      <w:w w:val="100"/>
      <w:sz w:val="24"/>
      <w:szCs w:val="24"/>
      <w:lang w:val="pt-PT" w:eastAsia="pt-PT" w:bidi="pt-PT"/>
    </w:rPr>
  </w:style>
  <w:style w:type="character" w:styleId="ListLabel128">
    <w:name w:val="ListLabel 128"/>
    <w:qFormat/>
    <w:rPr>
      <w:rFonts w:cs="Symbol"/>
      <w:lang w:val="pt-PT" w:eastAsia="pt-PT" w:bidi="pt-PT"/>
    </w:rPr>
  </w:style>
  <w:style w:type="character" w:styleId="ListLabel129">
    <w:name w:val="ListLabel 129"/>
    <w:qFormat/>
    <w:rPr>
      <w:rFonts w:cs="Symbol"/>
      <w:lang w:val="pt-PT" w:eastAsia="pt-PT" w:bidi="pt-PT"/>
    </w:rPr>
  </w:style>
  <w:style w:type="character" w:styleId="ListLabel130">
    <w:name w:val="ListLabel 130"/>
    <w:qFormat/>
    <w:rPr>
      <w:rFonts w:cs="Symbol"/>
      <w:lang w:val="pt-PT" w:eastAsia="pt-PT" w:bidi="pt-PT"/>
    </w:rPr>
  </w:style>
  <w:style w:type="character" w:styleId="ListLabel131">
    <w:name w:val="ListLabel 131"/>
    <w:qFormat/>
    <w:rPr>
      <w:rFonts w:cs="Symbol"/>
      <w:lang w:val="pt-PT" w:eastAsia="pt-PT" w:bidi="pt-PT"/>
    </w:rPr>
  </w:style>
  <w:style w:type="character" w:styleId="ListLabel132">
    <w:name w:val="ListLabel 132"/>
    <w:qFormat/>
    <w:rPr>
      <w:rFonts w:cs="Symbol"/>
      <w:lang w:val="pt-PT" w:eastAsia="pt-PT" w:bidi="pt-PT"/>
    </w:rPr>
  </w:style>
  <w:style w:type="character" w:styleId="ListLabel133">
    <w:name w:val="ListLabel 133"/>
    <w:qFormat/>
    <w:rPr>
      <w:rFonts w:cs="Symbol"/>
      <w:lang w:val="pt-PT" w:eastAsia="pt-PT" w:bidi="pt-PT"/>
    </w:rPr>
  </w:style>
  <w:style w:type="character" w:styleId="ListLabel134">
    <w:name w:val="ListLabel 134"/>
    <w:qFormat/>
    <w:rPr>
      <w:rFonts w:cs="Symbol"/>
      <w:lang w:val="pt-PT" w:eastAsia="pt-PT" w:bidi="pt-PT"/>
    </w:rPr>
  </w:style>
  <w:style w:type="character" w:styleId="ListLabel135">
    <w:name w:val="ListLabel 135"/>
    <w:qFormat/>
    <w:rPr>
      <w:rFonts w:cs="Symbol"/>
      <w:lang w:val="pt-PT" w:eastAsia="pt-PT" w:bidi="pt-PT"/>
    </w:rPr>
  </w:style>
  <w:style w:type="character" w:styleId="ListLabel136">
    <w:name w:val="ListLabel 136"/>
    <w:qFormat/>
    <w:rPr>
      <w:rFonts w:ascii="Arial" w:hAnsi="Arial" w:eastAsia="Times New Roman" w:cs="Times New Roman"/>
      <w:spacing w:val="-29"/>
      <w:w w:val="100"/>
      <w:sz w:val="24"/>
      <w:szCs w:val="24"/>
      <w:lang w:val="pt-PT" w:eastAsia="pt-PT" w:bidi="pt-PT"/>
    </w:rPr>
  </w:style>
  <w:style w:type="character" w:styleId="ListLabel137">
    <w:name w:val="ListLabel 137"/>
    <w:qFormat/>
    <w:rPr>
      <w:rFonts w:cs="Symbol"/>
      <w:lang w:val="pt-PT" w:eastAsia="pt-PT" w:bidi="pt-PT"/>
    </w:rPr>
  </w:style>
  <w:style w:type="character" w:styleId="ListLabel138">
    <w:name w:val="ListLabel 138"/>
    <w:qFormat/>
    <w:rPr>
      <w:rFonts w:cs="Symbol"/>
      <w:lang w:val="pt-PT" w:eastAsia="pt-PT" w:bidi="pt-PT"/>
    </w:rPr>
  </w:style>
  <w:style w:type="character" w:styleId="ListLabel139">
    <w:name w:val="ListLabel 139"/>
    <w:qFormat/>
    <w:rPr>
      <w:rFonts w:cs="Symbol"/>
      <w:lang w:val="pt-PT" w:eastAsia="pt-PT" w:bidi="pt-PT"/>
    </w:rPr>
  </w:style>
  <w:style w:type="character" w:styleId="ListLabel140">
    <w:name w:val="ListLabel 140"/>
    <w:qFormat/>
    <w:rPr>
      <w:rFonts w:cs="Symbol"/>
      <w:lang w:val="pt-PT" w:eastAsia="pt-PT" w:bidi="pt-PT"/>
    </w:rPr>
  </w:style>
  <w:style w:type="character" w:styleId="ListLabel141">
    <w:name w:val="ListLabel 141"/>
    <w:qFormat/>
    <w:rPr>
      <w:rFonts w:cs="Symbol"/>
      <w:lang w:val="pt-PT" w:eastAsia="pt-PT" w:bidi="pt-PT"/>
    </w:rPr>
  </w:style>
  <w:style w:type="character" w:styleId="ListLabel142">
    <w:name w:val="ListLabel 142"/>
    <w:qFormat/>
    <w:rPr>
      <w:rFonts w:cs="Symbol"/>
      <w:lang w:val="pt-PT" w:eastAsia="pt-PT" w:bidi="pt-PT"/>
    </w:rPr>
  </w:style>
  <w:style w:type="character" w:styleId="ListLabel143">
    <w:name w:val="ListLabel 143"/>
    <w:qFormat/>
    <w:rPr>
      <w:rFonts w:cs="Symbol"/>
      <w:lang w:val="pt-PT" w:eastAsia="pt-PT" w:bidi="pt-PT"/>
    </w:rPr>
  </w:style>
  <w:style w:type="character" w:styleId="ListLabel144">
    <w:name w:val="ListLabel 144"/>
    <w:qFormat/>
    <w:rPr>
      <w:rFonts w:cs="Symbol"/>
      <w:lang w:val="pt-PT" w:eastAsia="pt-PT" w:bidi="pt-PT"/>
    </w:rPr>
  </w:style>
  <w:style w:type="character" w:styleId="ListLabel145">
    <w:name w:val="ListLabel 145"/>
    <w:qFormat/>
    <w:rPr>
      <w:rFonts w:ascii="Arial" w:hAnsi="Arial" w:eastAsia="Times New Roman" w:cs="Times New Roman"/>
      <w:b/>
      <w:spacing w:val="-29"/>
      <w:w w:val="100"/>
      <w:sz w:val="24"/>
      <w:szCs w:val="24"/>
      <w:lang w:val="pt-PT" w:eastAsia="pt-PT" w:bidi="pt-PT"/>
    </w:rPr>
  </w:style>
  <w:style w:type="character" w:styleId="ListLabel146">
    <w:name w:val="ListLabel 146"/>
    <w:qFormat/>
    <w:rPr>
      <w:rFonts w:cs="Symbol"/>
      <w:lang w:val="pt-PT" w:eastAsia="pt-PT" w:bidi="pt-PT"/>
    </w:rPr>
  </w:style>
  <w:style w:type="character" w:styleId="ListLabel147">
    <w:name w:val="ListLabel 147"/>
    <w:qFormat/>
    <w:rPr>
      <w:rFonts w:cs="Symbol"/>
      <w:lang w:val="pt-PT" w:eastAsia="pt-PT" w:bidi="pt-PT"/>
    </w:rPr>
  </w:style>
  <w:style w:type="character" w:styleId="ListLabel148">
    <w:name w:val="ListLabel 148"/>
    <w:qFormat/>
    <w:rPr>
      <w:rFonts w:cs="Symbol"/>
      <w:lang w:val="pt-PT" w:eastAsia="pt-PT" w:bidi="pt-PT"/>
    </w:rPr>
  </w:style>
  <w:style w:type="character" w:styleId="ListLabel149">
    <w:name w:val="ListLabel 149"/>
    <w:qFormat/>
    <w:rPr>
      <w:rFonts w:cs="Symbol"/>
      <w:lang w:val="pt-PT" w:eastAsia="pt-PT" w:bidi="pt-PT"/>
    </w:rPr>
  </w:style>
  <w:style w:type="character" w:styleId="ListLabel150">
    <w:name w:val="ListLabel 150"/>
    <w:qFormat/>
    <w:rPr>
      <w:rFonts w:cs="Symbol"/>
      <w:lang w:val="pt-PT" w:eastAsia="pt-PT" w:bidi="pt-PT"/>
    </w:rPr>
  </w:style>
  <w:style w:type="character" w:styleId="ListLabel151">
    <w:name w:val="ListLabel 151"/>
    <w:qFormat/>
    <w:rPr>
      <w:rFonts w:cs="Symbol"/>
      <w:lang w:val="pt-PT" w:eastAsia="pt-PT" w:bidi="pt-PT"/>
    </w:rPr>
  </w:style>
  <w:style w:type="character" w:styleId="ListLabel152">
    <w:name w:val="ListLabel 152"/>
    <w:qFormat/>
    <w:rPr>
      <w:rFonts w:cs="Symbol"/>
      <w:lang w:val="pt-PT" w:eastAsia="pt-PT" w:bidi="pt-PT"/>
    </w:rPr>
  </w:style>
  <w:style w:type="character" w:styleId="ListLabel153">
    <w:name w:val="ListLabel 153"/>
    <w:qFormat/>
    <w:rPr>
      <w:rFonts w:cs="Symbol"/>
      <w:lang w:val="pt-PT" w:eastAsia="pt-PT" w:bidi="pt-PT"/>
    </w:rPr>
  </w:style>
  <w:style w:type="character" w:styleId="ListLabel154">
    <w:name w:val="ListLabel 154"/>
    <w:qFormat/>
    <w:rPr>
      <w:rFonts w:ascii="Arial" w:hAnsi="Arial" w:eastAsia="Times New Roman" w:cs="Times New Roman"/>
      <w:spacing w:val="-29"/>
      <w:w w:val="100"/>
      <w:sz w:val="24"/>
      <w:szCs w:val="24"/>
      <w:lang w:val="pt-PT" w:eastAsia="pt-PT" w:bidi="pt-PT"/>
    </w:rPr>
  </w:style>
  <w:style w:type="character" w:styleId="ListLabel155">
    <w:name w:val="ListLabel 155"/>
    <w:qFormat/>
    <w:rPr>
      <w:rFonts w:cs="Symbol"/>
      <w:lang w:val="pt-PT" w:eastAsia="pt-PT" w:bidi="pt-PT"/>
    </w:rPr>
  </w:style>
  <w:style w:type="character" w:styleId="ListLabel156">
    <w:name w:val="ListLabel 156"/>
    <w:qFormat/>
    <w:rPr>
      <w:rFonts w:cs="Symbol"/>
      <w:lang w:val="pt-PT" w:eastAsia="pt-PT" w:bidi="pt-PT"/>
    </w:rPr>
  </w:style>
  <w:style w:type="character" w:styleId="ListLabel157">
    <w:name w:val="ListLabel 157"/>
    <w:qFormat/>
    <w:rPr>
      <w:rFonts w:cs="Symbol"/>
      <w:lang w:val="pt-PT" w:eastAsia="pt-PT" w:bidi="pt-PT"/>
    </w:rPr>
  </w:style>
  <w:style w:type="character" w:styleId="ListLabel158">
    <w:name w:val="ListLabel 158"/>
    <w:qFormat/>
    <w:rPr>
      <w:rFonts w:cs="Symbol"/>
      <w:lang w:val="pt-PT" w:eastAsia="pt-PT" w:bidi="pt-PT"/>
    </w:rPr>
  </w:style>
  <w:style w:type="character" w:styleId="ListLabel159">
    <w:name w:val="ListLabel 159"/>
    <w:qFormat/>
    <w:rPr>
      <w:rFonts w:cs="Symbol"/>
      <w:lang w:val="pt-PT" w:eastAsia="pt-PT" w:bidi="pt-PT"/>
    </w:rPr>
  </w:style>
  <w:style w:type="character" w:styleId="ListLabel160">
    <w:name w:val="ListLabel 160"/>
    <w:qFormat/>
    <w:rPr>
      <w:rFonts w:cs="Symbol"/>
      <w:lang w:val="pt-PT" w:eastAsia="pt-PT" w:bidi="pt-PT"/>
    </w:rPr>
  </w:style>
  <w:style w:type="character" w:styleId="ListLabel161">
    <w:name w:val="ListLabel 161"/>
    <w:qFormat/>
    <w:rPr>
      <w:rFonts w:cs="Symbol"/>
      <w:lang w:val="pt-PT" w:eastAsia="pt-PT" w:bidi="pt-PT"/>
    </w:rPr>
  </w:style>
  <w:style w:type="character" w:styleId="ListLabel162">
    <w:name w:val="ListLabel 162"/>
    <w:qFormat/>
    <w:rPr>
      <w:rFonts w:cs="Symbol"/>
      <w:lang w:val="pt-PT" w:eastAsia="pt-PT" w:bidi="pt-PT"/>
    </w:rPr>
  </w:style>
  <w:style w:type="character" w:styleId="ListLabel163">
    <w:name w:val="ListLabel 163"/>
    <w:qFormat/>
    <w:rPr>
      <w:rFonts w:ascii="Arial" w:hAnsi="Arial" w:eastAsia="Times New Roman" w:cs="Times New Roman"/>
      <w:b/>
      <w:spacing w:val="-29"/>
      <w:w w:val="100"/>
      <w:sz w:val="24"/>
      <w:szCs w:val="24"/>
      <w:lang w:val="pt-PT" w:eastAsia="pt-PT" w:bidi="pt-PT"/>
    </w:rPr>
  </w:style>
  <w:style w:type="character" w:styleId="ListLabel164">
    <w:name w:val="ListLabel 164"/>
    <w:qFormat/>
    <w:rPr>
      <w:rFonts w:cs="Symbol"/>
      <w:lang w:val="pt-PT" w:eastAsia="pt-PT" w:bidi="pt-PT"/>
    </w:rPr>
  </w:style>
  <w:style w:type="character" w:styleId="ListLabel165">
    <w:name w:val="ListLabel 165"/>
    <w:qFormat/>
    <w:rPr>
      <w:rFonts w:cs="Symbol"/>
      <w:lang w:val="pt-PT" w:eastAsia="pt-PT" w:bidi="pt-PT"/>
    </w:rPr>
  </w:style>
  <w:style w:type="character" w:styleId="ListLabel166">
    <w:name w:val="ListLabel 166"/>
    <w:qFormat/>
    <w:rPr>
      <w:rFonts w:cs="Symbol"/>
      <w:lang w:val="pt-PT" w:eastAsia="pt-PT" w:bidi="pt-PT"/>
    </w:rPr>
  </w:style>
  <w:style w:type="character" w:styleId="ListLabel167">
    <w:name w:val="ListLabel 167"/>
    <w:qFormat/>
    <w:rPr>
      <w:rFonts w:cs="Symbol"/>
      <w:lang w:val="pt-PT" w:eastAsia="pt-PT" w:bidi="pt-PT"/>
    </w:rPr>
  </w:style>
  <w:style w:type="character" w:styleId="ListLabel168">
    <w:name w:val="ListLabel 168"/>
    <w:qFormat/>
    <w:rPr>
      <w:rFonts w:cs="Symbol"/>
      <w:lang w:val="pt-PT" w:eastAsia="pt-PT" w:bidi="pt-PT"/>
    </w:rPr>
  </w:style>
  <w:style w:type="character" w:styleId="ListLabel169">
    <w:name w:val="ListLabel 169"/>
    <w:qFormat/>
    <w:rPr>
      <w:rFonts w:cs="Symbol"/>
      <w:lang w:val="pt-PT" w:eastAsia="pt-PT" w:bidi="pt-PT"/>
    </w:rPr>
  </w:style>
  <w:style w:type="character" w:styleId="ListLabel170">
    <w:name w:val="ListLabel 170"/>
    <w:qFormat/>
    <w:rPr>
      <w:rFonts w:cs="Symbol"/>
      <w:lang w:val="pt-PT" w:eastAsia="pt-PT" w:bidi="pt-PT"/>
    </w:rPr>
  </w:style>
  <w:style w:type="character" w:styleId="ListLabel171">
    <w:name w:val="ListLabel 171"/>
    <w:qFormat/>
    <w:rPr>
      <w:rFonts w:cs="Symbol"/>
      <w:lang w:val="pt-PT" w:eastAsia="pt-PT" w:bidi="pt-PT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spacing w:before="180" w:after="0"/>
      <w:ind w:left="1520" w:right="139" w:hanging="0"/>
      <w:jc w:val="both"/>
    </w:pPr>
    <w:rPr>
      <w:rFonts w:ascii="Times New Roman" w:hAnsi="Times New Roman" w:eastAsia="Times New Roman" w:cs="Times New Roman"/>
      <w:lang w:val="pt-PT" w:eastAsia="pt-PT" w:bidi="pt-PT"/>
    </w:rPr>
  </w:style>
  <w:style w:type="paragraph" w:styleId="TableParagraph">
    <w:name w:val="Table Paragraph"/>
    <w:basedOn w:val="Normal"/>
    <w:uiPriority w:val="1"/>
    <w:qFormat/>
    <w:pPr/>
    <w:rPr>
      <w:lang w:val="pt-PT" w:eastAsia="pt-PT" w:bidi="pt-PT"/>
    </w:rPr>
  </w:style>
  <w:style w:type="paragraph" w:styleId="Cabealho">
    <w:name w:val="Head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LibreOffice/5.3.7.2$Windows_X86_64 LibreOffice_project/6b8ed514a9f8b44d37a1b96673cbbdd077e24059</Application>
  <Pages>4</Pages>
  <Words>1389</Words>
  <Characters>7795</Characters>
  <CharactersWithSpaces>9277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2019-02-27T14:55:18Z</dcterms:created>
  <dc:creator/>
  <dc:description/>
  <dc:language>pt-BR</dc:language>
  <cp:lastModifiedBy/>
  <cp:lastPrinted>2019-06-07T10:37:46Z</cp:lastPrinted>
  <dcterms:modified xsi:type="dcterms:W3CDTF">2019-06-27T10:08:19Z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2018-08-23T00:00:00Z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2018-08-23T00:00:00Z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